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513"/>
      </w:tblGrid>
      <w:tr w:rsidR="00B00648" w:rsidRPr="00395646" w14:paraId="46FD8C23" w14:textId="77777777" w:rsidTr="00C06241">
        <w:tc>
          <w:tcPr>
            <w:tcW w:w="9322" w:type="dxa"/>
            <w:gridSpan w:val="2"/>
            <w:shd w:val="clear" w:color="auto" w:fill="DBE5F1" w:themeFill="accent1" w:themeFillTint="33"/>
          </w:tcPr>
          <w:p w14:paraId="19615B70" w14:textId="1261D090" w:rsidR="00B00648" w:rsidRPr="00395646" w:rsidRDefault="00C06241" w:rsidP="00C06241">
            <w:pPr>
              <w:jc w:val="center"/>
              <w:rPr>
                <w:rFonts w:cs="Calibri"/>
                <w:b/>
                <w:i/>
                <w:sz w:val="20"/>
                <w:szCs w:val="20"/>
                <w:lang w:val="en-US"/>
              </w:rPr>
            </w:pPr>
            <w:r>
              <w:rPr>
                <w:rFonts w:cs="Calibri"/>
                <w:b/>
                <w:i/>
                <w:sz w:val="20"/>
                <w:szCs w:val="20"/>
                <w:lang w:val="en-US"/>
              </w:rPr>
              <w:t xml:space="preserve">Lesson Plan </w:t>
            </w:r>
          </w:p>
        </w:tc>
      </w:tr>
      <w:tr w:rsidR="004413A8" w:rsidRPr="00395646" w14:paraId="2457D60F" w14:textId="77777777" w:rsidTr="00C06241">
        <w:tc>
          <w:tcPr>
            <w:tcW w:w="1809" w:type="dxa"/>
            <w:shd w:val="clear" w:color="auto" w:fill="DBE5F1" w:themeFill="accent1" w:themeFillTint="33"/>
          </w:tcPr>
          <w:p w14:paraId="07F5FA41" w14:textId="77777777" w:rsidR="004413A8" w:rsidRPr="00395646" w:rsidRDefault="004413A8" w:rsidP="004413A8">
            <w:pPr>
              <w:rPr>
                <w:rFonts w:cs="Calibri"/>
                <w:b/>
                <w:sz w:val="20"/>
                <w:szCs w:val="20"/>
                <w:lang w:val="en-US"/>
              </w:rPr>
            </w:pPr>
            <w:r w:rsidRPr="00395646">
              <w:rPr>
                <w:rFonts w:cs="Calibri"/>
                <w:b/>
                <w:sz w:val="20"/>
                <w:szCs w:val="20"/>
                <w:lang w:val="en-US"/>
              </w:rPr>
              <w:t>Teaching Unit</w:t>
            </w:r>
          </w:p>
        </w:tc>
        <w:tc>
          <w:tcPr>
            <w:tcW w:w="7513" w:type="dxa"/>
            <w:shd w:val="clear" w:color="auto" w:fill="auto"/>
          </w:tcPr>
          <w:p w14:paraId="028E336F" w14:textId="1FAF27C1" w:rsidR="004413A8" w:rsidRPr="00395646" w:rsidRDefault="001F0F06" w:rsidP="004413A8">
            <w:pPr>
              <w:rPr>
                <w:rFonts w:cs="Calibri"/>
                <w:sz w:val="20"/>
                <w:szCs w:val="20"/>
                <w:lang w:val="en-US"/>
              </w:rPr>
            </w:pPr>
            <w:r>
              <w:rPr>
                <w:rFonts w:cs="Calibri"/>
                <w:sz w:val="20"/>
                <w:szCs w:val="20"/>
                <w:lang w:val="en-US"/>
              </w:rPr>
              <w:t>Self-care</w:t>
            </w:r>
          </w:p>
        </w:tc>
      </w:tr>
      <w:tr w:rsidR="004413A8" w:rsidRPr="00395646" w14:paraId="23F9F9A7" w14:textId="77777777" w:rsidTr="00C06241">
        <w:tc>
          <w:tcPr>
            <w:tcW w:w="1809" w:type="dxa"/>
            <w:shd w:val="clear" w:color="auto" w:fill="DBE5F1" w:themeFill="accent1" w:themeFillTint="33"/>
          </w:tcPr>
          <w:p w14:paraId="58BBC1C9" w14:textId="77777777" w:rsidR="004413A8" w:rsidRPr="00395646" w:rsidRDefault="004413A8" w:rsidP="004413A8">
            <w:pPr>
              <w:rPr>
                <w:rFonts w:cs="Calibri"/>
                <w:b/>
                <w:sz w:val="20"/>
                <w:szCs w:val="20"/>
                <w:lang w:val="en-US"/>
              </w:rPr>
            </w:pPr>
            <w:r w:rsidRPr="00395646">
              <w:rPr>
                <w:rFonts w:cs="Calibri"/>
                <w:b/>
                <w:sz w:val="20"/>
                <w:szCs w:val="20"/>
                <w:lang w:val="en-US"/>
              </w:rPr>
              <w:t>Title</w:t>
            </w:r>
          </w:p>
        </w:tc>
        <w:tc>
          <w:tcPr>
            <w:tcW w:w="7513" w:type="dxa"/>
            <w:shd w:val="clear" w:color="auto" w:fill="auto"/>
          </w:tcPr>
          <w:p w14:paraId="36061FAD" w14:textId="1FF54F62" w:rsidR="004413A8" w:rsidRPr="00395646" w:rsidRDefault="00482C46" w:rsidP="004413A8">
            <w:pPr>
              <w:rPr>
                <w:rFonts w:cs="Calibri"/>
                <w:sz w:val="20"/>
                <w:szCs w:val="20"/>
                <w:lang w:val="en-US"/>
              </w:rPr>
            </w:pPr>
            <w:r>
              <w:rPr>
                <w:rFonts w:cs="Calibri"/>
                <w:sz w:val="20"/>
                <w:szCs w:val="20"/>
                <w:lang w:val="en-US"/>
              </w:rPr>
              <w:t>How to become a healthy professional</w:t>
            </w:r>
          </w:p>
        </w:tc>
      </w:tr>
      <w:tr w:rsidR="003A0E4A" w:rsidRPr="00395646" w14:paraId="5BE5E0A5" w14:textId="77777777" w:rsidTr="00C06241">
        <w:tc>
          <w:tcPr>
            <w:tcW w:w="1809" w:type="dxa"/>
            <w:shd w:val="clear" w:color="auto" w:fill="DBE5F1" w:themeFill="accent1" w:themeFillTint="33"/>
          </w:tcPr>
          <w:p w14:paraId="47EB5249" w14:textId="653CD2C1" w:rsidR="003A0E4A" w:rsidRPr="00395646" w:rsidRDefault="003A0E4A" w:rsidP="00C06241">
            <w:pPr>
              <w:rPr>
                <w:rFonts w:cs="Calibri"/>
                <w:b/>
                <w:sz w:val="20"/>
                <w:szCs w:val="20"/>
                <w:lang w:val="en-US"/>
              </w:rPr>
            </w:pPr>
            <w:r w:rsidRPr="00395646">
              <w:rPr>
                <w:rFonts w:cs="Calibri"/>
                <w:b/>
                <w:sz w:val="20"/>
                <w:szCs w:val="20"/>
                <w:lang w:val="en-US"/>
              </w:rPr>
              <w:t xml:space="preserve">Learning Outcome </w:t>
            </w:r>
          </w:p>
        </w:tc>
        <w:tc>
          <w:tcPr>
            <w:tcW w:w="7513" w:type="dxa"/>
            <w:shd w:val="clear" w:color="auto" w:fill="auto"/>
          </w:tcPr>
          <w:p w14:paraId="29C09376" w14:textId="1E2CECE1" w:rsidR="003A0E4A" w:rsidRPr="003A0E4A" w:rsidRDefault="003A0E4A" w:rsidP="003A0E4A">
            <w:pPr>
              <w:rPr>
                <w:rFonts w:asciiTheme="minorHAnsi" w:hAnsiTheme="minorHAnsi" w:cstheme="minorHAnsi"/>
                <w:sz w:val="20"/>
                <w:szCs w:val="20"/>
                <w:lang w:val="en-US"/>
              </w:rPr>
            </w:pPr>
            <w:r w:rsidRPr="003A0E4A">
              <w:rPr>
                <w:rFonts w:asciiTheme="minorHAnsi" w:eastAsia="Times New Roman" w:hAnsiTheme="minorHAnsi" w:cstheme="minorHAnsi"/>
                <w:bCs/>
                <w:color w:val="000000"/>
                <w:sz w:val="20"/>
                <w:szCs w:val="20"/>
                <w:lang w:eastAsia="en-GB"/>
              </w:rPr>
              <w:t xml:space="preserve">At the end of this teaching session the students will be able to understand </w:t>
            </w:r>
            <w:r w:rsidR="005312C8">
              <w:rPr>
                <w:rFonts w:asciiTheme="minorHAnsi" w:eastAsia="Times New Roman" w:hAnsiTheme="minorHAnsi" w:cstheme="minorHAnsi"/>
                <w:bCs/>
                <w:color w:val="000000"/>
                <w:sz w:val="20"/>
                <w:szCs w:val="20"/>
                <w:lang w:eastAsia="en-GB"/>
              </w:rPr>
              <w:t>the emotional impact of taking</w:t>
            </w:r>
            <w:r w:rsidR="00482C46">
              <w:rPr>
                <w:rFonts w:asciiTheme="minorHAnsi" w:eastAsia="Times New Roman" w:hAnsiTheme="minorHAnsi" w:cstheme="minorHAnsi"/>
                <w:bCs/>
                <w:color w:val="000000"/>
                <w:sz w:val="20"/>
                <w:szCs w:val="20"/>
                <w:lang w:eastAsia="en-GB"/>
              </w:rPr>
              <w:t xml:space="preserve"> care of their patients.</w:t>
            </w:r>
          </w:p>
        </w:tc>
      </w:tr>
      <w:tr w:rsidR="003A0E4A" w:rsidRPr="00395646" w14:paraId="3C345961" w14:textId="77777777" w:rsidTr="00C06241">
        <w:tc>
          <w:tcPr>
            <w:tcW w:w="1809" w:type="dxa"/>
            <w:shd w:val="clear" w:color="auto" w:fill="DBE5F1" w:themeFill="accent1" w:themeFillTint="33"/>
          </w:tcPr>
          <w:p w14:paraId="1CE7FE6C" w14:textId="77777777" w:rsidR="003A0E4A" w:rsidRPr="00395646" w:rsidRDefault="003A0E4A" w:rsidP="003A0E4A">
            <w:pPr>
              <w:rPr>
                <w:rFonts w:cs="Calibri"/>
                <w:b/>
                <w:sz w:val="20"/>
                <w:szCs w:val="20"/>
                <w:lang w:val="en-US"/>
              </w:rPr>
            </w:pPr>
            <w:r w:rsidRPr="00395646">
              <w:rPr>
                <w:rFonts w:cs="Calibri"/>
                <w:b/>
                <w:sz w:val="20"/>
                <w:szCs w:val="20"/>
                <w:lang w:val="en-US"/>
              </w:rPr>
              <w:t xml:space="preserve">Summary </w:t>
            </w:r>
          </w:p>
        </w:tc>
        <w:tc>
          <w:tcPr>
            <w:tcW w:w="7513" w:type="dxa"/>
            <w:shd w:val="clear" w:color="auto" w:fill="auto"/>
          </w:tcPr>
          <w:p w14:paraId="0B183EF8" w14:textId="5B6D7D91" w:rsidR="003A0E4A" w:rsidRPr="00395646" w:rsidRDefault="00F0590A" w:rsidP="003A0E4A">
            <w:pPr>
              <w:jc w:val="both"/>
              <w:rPr>
                <w:rFonts w:cs="Calibri"/>
                <w:sz w:val="20"/>
                <w:szCs w:val="20"/>
                <w:lang w:val="en-US"/>
              </w:rPr>
            </w:pPr>
            <w:r>
              <w:rPr>
                <w:rFonts w:cs="Calibri"/>
                <w:sz w:val="20"/>
                <w:szCs w:val="20"/>
                <w:lang w:val="en-US"/>
              </w:rPr>
              <w:t>Although</w:t>
            </w:r>
            <w:r w:rsidR="005312C8">
              <w:rPr>
                <w:rFonts w:cs="Calibri"/>
                <w:sz w:val="20"/>
                <w:szCs w:val="20"/>
                <w:lang w:val="en-US"/>
              </w:rPr>
              <w:t xml:space="preserve"> empathy, compassion and patient centered medicine is the best way to practice medicine, we can´t deny </w:t>
            </w:r>
            <w:r>
              <w:rPr>
                <w:rFonts w:cs="Calibri"/>
                <w:sz w:val="20"/>
                <w:szCs w:val="20"/>
                <w:lang w:val="en-US"/>
              </w:rPr>
              <w:t>that it</w:t>
            </w:r>
            <w:r w:rsidR="005312C8">
              <w:rPr>
                <w:rFonts w:cs="Calibri"/>
                <w:sz w:val="20"/>
                <w:szCs w:val="20"/>
                <w:lang w:val="en-US"/>
              </w:rPr>
              <w:t xml:space="preserve"> can </w:t>
            </w:r>
            <w:r>
              <w:rPr>
                <w:rFonts w:cs="Calibri"/>
                <w:sz w:val="20"/>
                <w:szCs w:val="20"/>
                <w:lang w:val="en-US"/>
              </w:rPr>
              <w:t>lead to physical and mental fatigue if it is not properly balance on a healthy way in every clinical practice and personal life. It is important to know how to deal with it and recognize when it is necessary to ask for help.</w:t>
            </w:r>
            <w:r w:rsidR="00B611BE">
              <w:rPr>
                <w:rFonts w:cs="Calibri"/>
                <w:sz w:val="20"/>
                <w:szCs w:val="20"/>
                <w:lang w:val="en-US"/>
              </w:rPr>
              <w:t xml:space="preserve"> It is very important that the students will be able to reflect over the impact of the patients emotions on their feelings to learn how to deal with it both for patients benefits and it´s own healthy development as professional and as a person.</w:t>
            </w:r>
          </w:p>
        </w:tc>
      </w:tr>
      <w:tr w:rsidR="003A0E4A" w:rsidRPr="00395646" w14:paraId="4DAB4C7F" w14:textId="77777777" w:rsidTr="00C06241">
        <w:tc>
          <w:tcPr>
            <w:tcW w:w="1809" w:type="dxa"/>
            <w:shd w:val="clear" w:color="auto" w:fill="DBE5F1" w:themeFill="accent1" w:themeFillTint="33"/>
          </w:tcPr>
          <w:p w14:paraId="3F55BB4D" w14:textId="77777777" w:rsidR="003A0E4A" w:rsidRPr="00395646" w:rsidRDefault="003A0E4A" w:rsidP="003A0E4A">
            <w:pPr>
              <w:rPr>
                <w:rFonts w:cs="Calibri"/>
                <w:b/>
                <w:sz w:val="20"/>
                <w:szCs w:val="20"/>
                <w:lang w:val="en-US"/>
              </w:rPr>
            </w:pPr>
            <w:r w:rsidRPr="00395646">
              <w:rPr>
                <w:rFonts w:cs="Calibri"/>
                <w:b/>
                <w:sz w:val="20"/>
                <w:szCs w:val="20"/>
                <w:lang w:val="en-US"/>
              </w:rPr>
              <w:t>Learning Objectives</w:t>
            </w:r>
          </w:p>
          <w:p w14:paraId="56FF4360" w14:textId="77777777" w:rsidR="003A0E4A" w:rsidRPr="00395646" w:rsidRDefault="003A0E4A" w:rsidP="003A0E4A">
            <w:pPr>
              <w:rPr>
                <w:rFonts w:cs="Calibri"/>
                <w:b/>
                <w:sz w:val="20"/>
                <w:szCs w:val="20"/>
                <w:lang w:val="en-US"/>
              </w:rPr>
            </w:pPr>
            <w:r w:rsidRPr="00395646">
              <w:rPr>
                <w:rFonts w:cs="Calibri"/>
                <w:b/>
                <w:sz w:val="20"/>
                <w:szCs w:val="20"/>
                <w:lang w:val="en-US"/>
              </w:rPr>
              <w:t>A – Attitudes</w:t>
            </w:r>
          </w:p>
          <w:p w14:paraId="19C8A1E1" w14:textId="77777777" w:rsidR="003A0E4A" w:rsidRPr="00395646" w:rsidRDefault="003A0E4A" w:rsidP="003A0E4A">
            <w:pPr>
              <w:rPr>
                <w:rFonts w:cs="Calibri"/>
                <w:b/>
                <w:sz w:val="20"/>
                <w:szCs w:val="20"/>
                <w:lang w:val="en-US"/>
              </w:rPr>
            </w:pPr>
            <w:r w:rsidRPr="00395646">
              <w:rPr>
                <w:rFonts w:cs="Calibri"/>
                <w:b/>
                <w:sz w:val="20"/>
                <w:szCs w:val="20"/>
                <w:lang w:val="en-US"/>
              </w:rPr>
              <w:t xml:space="preserve">C- Cognition  </w:t>
            </w:r>
          </w:p>
          <w:p w14:paraId="40F6ECB6" w14:textId="77777777" w:rsidR="003A0E4A" w:rsidRPr="00395646" w:rsidRDefault="003A0E4A" w:rsidP="003A0E4A">
            <w:pPr>
              <w:rPr>
                <w:rFonts w:cs="Calibri"/>
                <w:b/>
                <w:sz w:val="20"/>
                <w:szCs w:val="20"/>
                <w:lang w:val="en-US"/>
              </w:rPr>
            </w:pPr>
            <w:r w:rsidRPr="00395646">
              <w:rPr>
                <w:rFonts w:cs="Calibri"/>
                <w:b/>
                <w:sz w:val="20"/>
                <w:szCs w:val="20"/>
                <w:lang w:val="en-US"/>
              </w:rPr>
              <w:t>S – Skills</w:t>
            </w:r>
          </w:p>
        </w:tc>
        <w:tc>
          <w:tcPr>
            <w:tcW w:w="7513" w:type="dxa"/>
            <w:shd w:val="clear" w:color="auto" w:fill="auto"/>
          </w:tcPr>
          <w:p w14:paraId="105E27EB" w14:textId="77777777" w:rsidR="003A0E4A" w:rsidRPr="00395646" w:rsidRDefault="003A0E4A" w:rsidP="00C06241">
            <w:pPr>
              <w:spacing w:after="0"/>
              <w:rPr>
                <w:rFonts w:asciiTheme="minorHAnsi" w:hAnsiTheme="minorHAnsi" w:cstheme="minorHAnsi"/>
                <w:sz w:val="20"/>
                <w:szCs w:val="20"/>
                <w:lang w:val="en-US"/>
              </w:rPr>
            </w:pPr>
            <w:r w:rsidRPr="00395646">
              <w:rPr>
                <w:rFonts w:asciiTheme="minorHAnsi" w:hAnsiTheme="minorHAnsi" w:cstheme="minorHAnsi"/>
                <w:sz w:val="20"/>
                <w:szCs w:val="20"/>
                <w:lang w:val="en-US"/>
              </w:rPr>
              <w:t>Attitudes</w:t>
            </w:r>
          </w:p>
          <w:p w14:paraId="57E7F949" w14:textId="422637ED" w:rsidR="003A0E4A" w:rsidRPr="00395646" w:rsidRDefault="003A0E4A" w:rsidP="00C06241">
            <w:pPr>
              <w:pStyle w:val="ListParagraph"/>
              <w:numPr>
                <w:ilvl w:val="0"/>
                <w:numId w:val="10"/>
              </w:numPr>
              <w:spacing w:after="0"/>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 xml:space="preserve">The </w:t>
            </w:r>
            <w:r w:rsidR="00482C46">
              <w:rPr>
                <w:rFonts w:asciiTheme="minorHAnsi" w:eastAsia="Times New Roman" w:hAnsiTheme="minorHAnsi" w:cstheme="minorHAnsi"/>
                <w:color w:val="000000"/>
                <w:sz w:val="20"/>
                <w:szCs w:val="20"/>
                <w:lang w:val="en-US" w:eastAsia="en-GB"/>
              </w:rPr>
              <w:t>students will be open to deal with their feelings</w:t>
            </w:r>
          </w:p>
          <w:p w14:paraId="336E03EC" w14:textId="77777777" w:rsidR="003A0E4A" w:rsidRPr="00395646" w:rsidRDefault="003A0E4A" w:rsidP="00C06241">
            <w:pPr>
              <w:spacing w:after="0"/>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Cognition</w:t>
            </w:r>
          </w:p>
          <w:p w14:paraId="62FD6E91" w14:textId="014DE8D7" w:rsidR="003A0E4A" w:rsidRPr="00395646" w:rsidRDefault="003A0E4A" w:rsidP="00C06241">
            <w:pPr>
              <w:pStyle w:val="ListParagraph"/>
              <w:numPr>
                <w:ilvl w:val="0"/>
                <w:numId w:val="10"/>
              </w:numPr>
              <w:spacing w:after="0"/>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 xml:space="preserve">The students will understand </w:t>
            </w:r>
            <w:r w:rsidR="00482C46">
              <w:rPr>
                <w:rFonts w:asciiTheme="minorHAnsi" w:eastAsia="Times New Roman" w:hAnsiTheme="minorHAnsi" w:cstheme="minorHAnsi"/>
                <w:color w:val="000000"/>
                <w:sz w:val="20"/>
                <w:szCs w:val="20"/>
                <w:lang w:val="en-US" w:eastAsia="en-GB"/>
              </w:rPr>
              <w:t>compassion fatigue</w:t>
            </w:r>
          </w:p>
          <w:p w14:paraId="45603CEA" w14:textId="4F602113" w:rsidR="003A0E4A" w:rsidRPr="00395646" w:rsidRDefault="00BB1284" w:rsidP="00C06241">
            <w:pPr>
              <w:pStyle w:val="ListParagraph"/>
              <w:numPr>
                <w:ilvl w:val="0"/>
                <w:numId w:val="10"/>
              </w:numPr>
              <w:spacing w:after="0"/>
              <w:rPr>
                <w:rFonts w:asciiTheme="minorHAnsi" w:eastAsia="Times New Roman" w:hAnsiTheme="minorHAnsi" w:cstheme="minorHAnsi"/>
                <w:color w:val="000000"/>
                <w:sz w:val="20"/>
                <w:szCs w:val="20"/>
                <w:lang w:val="en-US" w:eastAsia="en-GB"/>
              </w:rPr>
            </w:pPr>
            <w:r>
              <w:rPr>
                <w:rFonts w:asciiTheme="minorHAnsi" w:eastAsia="Times New Roman" w:hAnsiTheme="minorHAnsi" w:cstheme="minorHAnsi"/>
                <w:color w:val="000000"/>
                <w:sz w:val="20"/>
                <w:szCs w:val="20"/>
                <w:lang w:val="en-US" w:eastAsia="en-GB"/>
              </w:rPr>
              <w:t>The stu</w:t>
            </w:r>
            <w:r w:rsidR="00482C46">
              <w:rPr>
                <w:rFonts w:asciiTheme="minorHAnsi" w:eastAsia="Times New Roman" w:hAnsiTheme="minorHAnsi" w:cstheme="minorHAnsi"/>
                <w:color w:val="000000"/>
                <w:sz w:val="20"/>
                <w:szCs w:val="20"/>
                <w:lang w:val="en-US" w:eastAsia="en-GB"/>
              </w:rPr>
              <w:t>dents will understand that self-care is necessary</w:t>
            </w:r>
          </w:p>
          <w:p w14:paraId="1F65AC48" w14:textId="77777777" w:rsidR="003A0E4A" w:rsidRPr="00395646" w:rsidRDefault="003A0E4A" w:rsidP="00C06241">
            <w:pPr>
              <w:spacing w:after="0"/>
              <w:rPr>
                <w:rFonts w:asciiTheme="minorHAnsi" w:hAnsiTheme="minorHAnsi" w:cstheme="minorHAnsi"/>
                <w:sz w:val="20"/>
                <w:szCs w:val="20"/>
                <w:lang w:val="en-US"/>
              </w:rPr>
            </w:pPr>
            <w:r w:rsidRPr="00395646">
              <w:rPr>
                <w:rFonts w:asciiTheme="minorHAnsi" w:hAnsiTheme="minorHAnsi" w:cstheme="minorHAnsi"/>
                <w:sz w:val="20"/>
                <w:szCs w:val="20"/>
                <w:lang w:val="en-US"/>
              </w:rPr>
              <w:t>Skills</w:t>
            </w:r>
          </w:p>
          <w:p w14:paraId="5BE3CFE4" w14:textId="7D249E63" w:rsidR="003A0E4A" w:rsidRPr="00395646" w:rsidRDefault="00482C46" w:rsidP="00C06241">
            <w:pPr>
              <w:pStyle w:val="ListParagraph"/>
              <w:numPr>
                <w:ilvl w:val="0"/>
                <w:numId w:val="11"/>
              </w:numPr>
              <w:spacing w:after="0"/>
              <w:rPr>
                <w:rFonts w:cs="Calibri"/>
                <w:sz w:val="20"/>
                <w:szCs w:val="20"/>
                <w:lang w:val="en-US"/>
              </w:rPr>
            </w:pPr>
            <w:r>
              <w:rPr>
                <w:rFonts w:asciiTheme="minorHAnsi" w:eastAsia="Times New Roman" w:hAnsiTheme="minorHAnsi" w:cstheme="minorHAnsi"/>
                <w:color w:val="000000"/>
                <w:sz w:val="20"/>
                <w:szCs w:val="20"/>
                <w:lang w:val="en-US" w:eastAsia="en-GB"/>
              </w:rPr>
              <w:t>The student will be able to reflect over their daily practice</w:t>
            </w:r>
          </w:p>
        </w:tc>
      </w:tr>
      <w:tr w:rsidR="003A0E4A" w:rsidRPr="00395646" w14:paraId="18D30250" w14:textId="77777777" w:rsidTr="00C06241">
        <w:tc>
          <w:tcPr>
            <w:tcW w:w="1809" w:type="dxa"/>
            <w:shd w:val="clear" w:color="auto" w:fill="DBE5F1" w:themeFill="accent1" w:themeFillTint="33"/>
          </w:tcPr>
          <w:p w14:paraId="3FA288D7" w14:textId="77777777" w:rsidR="003A0E4A" w:rsidRPr="00395646" w:rsidRDefault="003A0E4A" w:rsidP="003A0E4A">
            <w:pPr>
              <w:rPr>
                <w:rFonts w:cs="Calibri"/>
                <w:b/>
                <w:sz w:val="20"/>
                <w:szCs w:val="20"/>
                <w:lang w:val="en-US"/>
              </w:rPr>
            </w:pPr>
            <w:r w:rsidRPr="00395646">
              <w:rPr>
                <w:rFonts w:cs="Calibri"/>
                <w:b/>
                <w:sz w:val="20"/>
                <w:szCs w:val="20"/>
                <w:lang w:val="en-US"/>
              </w:rPr>
              <w:t>Learning Methods</w:t>
            </w:r>
          </w:p>
        </w:tc>
        <w:tc>
          <w:tcPr>
            <w:tcW w:w="7513" w:type="dxa"/>
            <w:shd w:val="clear" w:color="auto" w:fill="auto"/>
          </w:tcPr>
          <w:p w14:paraId="59687EBD" w14:textId="2157E435" w:rsidR="00BA536E" w:rsidRPr="00395646" w:rsidRDefault="005312C8" w:rsidP="003A0E4A">
            <w:pPr>
              <w:rPr>
                <w:rFonts w:cs="Calibri"/>
                <w:sz w:val="20"/>
                <w:szCs w:val="20"/>
                <w:lang w:val="en-US"/>
              </w:rPr>
            </w:pPr>
            <w:r>
              <w:rPr>
                <w:rFonts w:cs="Calibri"/>
                <w:sz w:val="20"/>
                <w:szCs w:val="20"/>
                <w:lang w:val="en-US"/>
              </w:rPr>
              <w:t>Lecture</w:t>
            </w:r>
          </w:p>
        </w:tc>
      </w:tr>
      <w:tr w:rsidR="003A0E4A" w:rsidRPr="00395646" w14:paraId="372612E2" w14:textId="77777777" w:rsidTr="00C06241">
        <w:trPr>
          <w:trHeight w:val="3086"/>
        </w:trPr>
        <w:tc>
          <w:tcPr>
            <w:tcW w:w="1809" w:type="dxa"/>
            <w:shd w:val="clear" w:color="auto" w:fill="DBE5F1" w:themeFill="accent1" w:themeFillTint="33"/>
          </w:tcPr>
          <w:p w14:paraId="720C6EE2" w14:textId="77777777" w:rsidR="003A0E4A" w:rsidRPr="00395646" w:rsidRDefault="003A0E4A" w:rsidP="003A0E4A">
            <w:pPr>
              <w:rPr>
                <w:rFonts w:cs="Calibri"/>
                <w:b/>
                <w:sz w:val="20"/>
                <w:szCs w:val="20"/>
                <w:lang w:val="en-US"/>
              </w:rPr>
            </w:pPr>
            <w:r w:rsidRPr="00395646">
              <w:rPr>
                <w:rFonts w:cs="Calibri"/>
                <w:b/>
                <w:sz w:val="20"/>
                <w:szCs w:val="20"/>
                <w:lang w:val="en-US"/>
              </w:rPr>
              <w:t xml:space="preserve">Timing </w:t>
            </w:r>
          </w:p>
        </w:tc>
        <w:tc>
          <w:tcPr>
            <w:tcW w:w="7513" w:type="dxa"/>
            <w:shd w:val="clear" w:color="auto" w:fill="auto"/>
          </w:tcPr>
          <w:p w14:paraId="4DB77338" w14:textId="73DB724A" w:rsidR="003A0E4A" w:rsidRDefault="003A0E4A" w:rsidP="003A0E4A">
            <w:pPr>
              <w:rPr>
                <w:rFonts w:cs="Calibri"/>
                <w:sz w:val="20"/>
                <w:szCs w:val="20"/>
                <w:lang w:val="en-US"/>
              </w:rPr>
            </w:pPr>
            <w:r w:rsidRPr="00395646">
              <w:rPr>
                <w:rFonts w:cs="Calibri"/>
                <w:sz w:val="20"/>
                <w:szCs w:val="20"/>
                <w:lang w:val="en-US"/>
              </w:rPr>
              <w:t xml:space="preserve">Total time teaching unit: </w:t>
            </w:r>
            <w:r w:rsidR="00BB1284">
              <w:rPr>
                <w:rFonts w:cs="Calibri"/>
                <w:sz w:val="20"/>
                <w:szCs w:val="20"/>
                <w:lang w:val="en-US"/>
              </w:rPr>
              <w:t>1</w:t>
            </w:r>
            <w:r>
              <w:rPr>
                <w:rFonts w:cs="Calibri"/>
                <w:sz w:val="20"/>
                <w:szCs w:val="20"/>
                <w:lang w:val="en-US"/>
              </w:rPr>
              <w:t>h</w:t>
            </w:r>
          </w:p>
          <w:p w14:paraId="44BC70D3" w14:textId="0278326B" w:rsidR="005312C8" w:rsidRDefault="005312C8" w:rsidP="003A0E4A">
            <w:pPr>
              <w:rPr>
                <w:rFonts w:cs="Calibri"/>
                <w:sz w:val="20"/>
                <w:szCs w:val="20"/>
                <w:lang w:val="en-US"/>
              </w:rPr>
            </w:pPr>
            <w:r>
              <w:rPr>
                <w:rFonts w:cs="Calibri"/>
                <w:sz w:val="20"/>
                <w:szCs w:val="20"/>
                <w:lang w:val="en-US"/>
              </w:rPr>
              <w:t>Lecture about the topic in which we propose the following scheme</w:t>
            </w:r>
          </w:p>
          <w:p w14:paraId="450A0B85" w14:textId="6B494E79" w:rsidR="00BA536E" w:rsidRDefault="005312C8" w:rsidP="005312C8">
            <w:pPr>
              <w:pStyle w:val="ListParagraph"/>
              <w:numPr>
                <w:ilvl w:val="0"/>
                <w:numId w:val="17"/>
              </w:numPr>
              <w:rPr>
                <w:rFonts w:cs="Calibri"/>
                <w:sz w:val="20"/>
                <w:szCs w:val="20"/>
                <w:lang w:val="en-US"/>
              </w:rPr>
            </w:pPr>
            <w:r>
              <w:rPr>
                <w:rFonts w:cs="Calibri"/>
                <w:sz w:val="20"/>
                <w:szCs w:val="20"/>
                <w:lang w:val="en-US"/>
              </w:rPr>
              <w:t>Thirty minutes dissertation about compassion fatigue and how to maintain a healthy balance with your everyday clinical practice.</w:t>
            </w:r>
          </w:p>
          <w:p w14:paraId="316A2678" w14:textId="77777777" w:rsidR="005312C8" w:rsidRDefault="00931F42" w:rsidP="005312C8">
            <w:pPr>
              <w:pStyle w:val="ListParagraph"/>
              <w:numPr>
                <w:ilvl w:val="0"/>
                <w:numId w:val="17"/>
              </w:numPr>
              <w:rPr>
                <w:rFonts w:cs="Calibri"/>
                <w:sz w:val="20"/>
                <w:szCs w:val="20"/>
                <w:lang w:val="en-US"/>
              </w:rPr>
            </w:pPr>
            <w:r>
              <w:rPr>
                <w:rFonts w:cs="Calibri"/>
                <w:sz w:val="20"/>
                <w:szCs w:val="20"/>
                <w:lang w:val="en-US"/>
              </w:rPr>
              <w:t xml:space="preserve">Real live </w:t>
            </w:r>
            <w:r w:rsidR="005312C8">
              <w:rPr>
                <w:rFonts w:cs="Calibri"/>
                <w:sz w:val="20"/>
                <w:szCs w:val="20"/>
                <w:lang w:val="en-US"/>
              </w:rPr>
              <w:t>scenario</w:t>
            </w:r>
            <w:r>
              <w:rPr>
                <w:rFonts w:cs="Calibri"/>
                <w:sz w:val="20"/>
                <w:szCs w:val="20"/>
                <w:lang w:val="en-US"/>
              </w:rPr>
              <w:t>, including professional and daily live,</w:t>
            </w:r>
            <w:r w:rsidR="005312C8">
              <w:rPr>
                <w:rFonts w:cs="Calibri"/>
                <w:sz w:val="20"/>
                <w:szCs w:val="20"/>
                <w:lang w:val="en-US"/>
              </w:rPr>
              <w:t xml:space="preserve"> with personal and/or other colleagues experiences of how to put in practice a healthy balance.</w:t>
            </w:r>
          </w:p>
          <w:p w14:paraId="6206BA4D" w14:textId="73D34016" w:rsidR="00B611BE" w:rsidRPr="005312C8" w:rsidRDefault="00B611BE" w:rsidP="00C06241">
            <w:pPr>
              <w:pStyle w:val="ListParagraph"/>
              <w:numPr>
                <w:ilvl w:val="1"/>
                <w:numId w:val="17"/>
              </w:numPr>
              <w:spacing w:after="0"/>
              <w:ind w:left="1797" w:hanging="357"/>
              <w:rPr>
                <w:rFonts w:cs="Calibri"/>
                <w:sz w:val="20"/>
                <w:szCs w:val="20"/>
                <w:lang w:val="en-US"/>
              </w:rPr>
            </w:pPr>
            <w:r>
              <w:rPr>
                <w:rFonts w:cs="Calibri"/>
                <w:sz w:val="20"/>
                <w:szCs w:val="20"/>
                <w:lang w:val="en-US"/>
              </w:rPr>
              <w:t xml:space="preserve">We offer an exercise using a movie scene for student’s self-reflection over their feelings and two proposals about exercises that the teacher can develop. We also said which one we consider will be the best one when possible. </w:t>
            </w:r>
          </w:p>
        </w:tc>
      </w:tr>
      <w:tr w:rsidR="003A0E4A" w:rsidRPr="00395646" w14:paraId="6C0F1755" w14:textId="77777777" w:rsidTr="00C06241">
        <w:tc>
          <w:tcPr>
            <w:tcW w:w="1809" w:type="dxa"/>
            <w:shd w:val="clear" w:color="auto" w:fill="DBE5F1" w:themeFill="accent1" w:themeFillTint="33"/>
          </w:tcPr>
          <w:p w14:paraId="4AAF4C0E" w14:textId="77777777" w:rsidR="003A0E4A" w:rsidRPr="00395646" w:rsidRDefault="003A0E4A" w:rsidP="003A0E4A">
            <w:pPr>
              <w:rPr>
                <w:rFonts w:cs="Calibri"/>
                <w:b/>
                <w:sz w:val="20"/>
                <w:szCs w:val="20"/>
                <w:lang w:val="en-US"/>
              </w:rPr>
            </w:pPr>
            <w:r w:rsidRPr="00395646">
              <w:rPr>
                <w:rFonts w:cs="Calibri"/>
                <w:b/>
                <w:sz w:val="20"/>
                <w:szCs w:val="20"/>
                <w:lang w:val="en-US"/>
              </w:rPr>
              <w:t xml:space="preserve">Bibliography/Resources </w:t>
            </w:r>
          </w:p>
        </w:tc>
        <w:tc>
          <w:tcPr>
            <w:tcW w:w="7513" w:type="dxa"/>
            <w:shd w:val="clear" w:color="auto" w:fill="auto"/>
          </w:tcPr>
          <w:p w14:paraId="371618F0" w14:textId="4B5EE8C1" w:rsidR="006E280D" w:rsidRDefault="00F0590A" w:rsidP="00184B15">
            <w:pPr>
              <w:pStyle w:val="ListParagraph"/>
              <w:numPr>
                <w:ilvl w:val="0"/>
                <w:numId w:val="13"/>
              </w:numPr>
              <w:rPr>
                <w:rFonts w:cs="Calibri"/>
                <w:sz w:val="20"/>
                <w:szCs w:val="20"/>
                <w:lang w:val="en-US"/>
              </w:rPr>
            </w:pPr>
            <w:r>
              <w:rPr>
                <w:rFonts w:cs="Calibri"/>
                <w:sz w:val="20"/>
                <w:szCs w:val="20"/>
                <w:lang w:val="en-US"/>
              </w:rPr>
              <w:t xml:space="preserve">Mills J et al. </w:t>
            </w:r>
            <w:r w:rsidR="00184B15">
              <w:rPr>
                <w:rFonts w:cs="Calibri"/>
                <w:sz w:val="20"/>
                <w:szCs w:val="20"/>
                <w:lang w:val="en-US"/>
              </w:rPr>
              <w:t xml:space="preserve">Exploring the meaning and practice of self-care among palliative care nurses and doctors: a qualitative study. BMC Palliative Care (2018). </w:t>
            </w:r>
            <w:hyperlink r:id="rId8" w:history="1">
              <w:r w:rsidR="00184B15" w:rsidRPr="00C40BD2">
                <w:rPr>
                  <w:rStyle w:val="Hyperlink"/>
                  <w:rFonts w:cs="Calibri"/>
                  <w:sz w:val="20"/>
                  <w:szCs w:val="20"/>
                  <w:lang w:val="en-US"/>
                </w:rPr>
                <w:t>https://www.ncbi.nlm.nih.gov/pmc/articles/PMC5907186/pdf/12904_2018_Article_318.pdf</w:t>
              </w:r>
            </w:hyperlink>
          </w:p>
          <w:p w14:paraId="42059AC4" w14:textId="63DC7A63" w:rsidR="00BA536E" w:rsidRPr="00C06241" w:rsidRDefault="000313D7" w:rsidP="00C06241">
            <w:pPr>
              <w:pStyle w:val="ListParagraph"/>
              <w:numPr>
                <w:ilvl w:val="0"/>
                <w:numId w:val="13"/>
              </w:numPr>
              <w:spacing w:after="0"/>
              <w:ind w:left="357" w:hanging="357"/>
              <w:rPr>
                <w:rFonts w:cs="Calibri"/>
                <w:sz w:val="20"/>
                <w:szCs w:val="20"/>
                <w:lang w:val="en-US"/>
              </w:rPr>
            </w:pPr>
            <w:r>
              <w:rPr>
                <w:rFonts w:cs="Calibri"/>
                <w:sz w:val="20"/>
                <w:szCs w:val="20"/>
                <w:lang w:val="en-US"/>
              </w:rPr>
              <w:t xml:space="preserve">Slocum-Gori S et al. Understanding Compassion Satisfaction, Compassion Fatigue and Burnout: A survey of the hospice palliative care workforce. </w:t>
            </w:r>
            <w:proofErr w:type="spellStart"/>
            <w:r>
              <w:rPr>
                <w:rFonts w:cs="Calibri"/>
                <w:sz w:val="20"/>
                <w:szCs w:val="20"/>
                <w:lang w:val="en-US"/>
              </w:rPr>
              <w:t>Palliat</w:t>
            </w:r>
            <w:proofErr w:type="spellEnd"/>
            <w:r>
              <w:rPr>
                <w:rFonts w:cs="Calibri"/>
                <w:sz w:val="20"/>
                <w:szCs w:val="20"/>
                <w:lang w:val="en-US"/>
              </w:rPr>
              <w:t xml:space="preserve"> Med 2011; 27: </w:t>
            </w:r>
            <w:bookmarkStart w:id="0" w:name="_GoBack"/>
            <w:r>
              <w:rPr>
                <w:rFonts w:cs="Calibri"/>
                <w:sz w:val="20"/>
                <w:szCs w:val="20"/>
                <w:lang w:val="en-US"/>
              </w:rPr>
              <w:t>172-78.</w:t>
            </w:r>
            <w:bookmarkEnd w:id="0"/>
          </w:p>
        </w:tc>
      </w:tr>
      <w:tr w:rsidR="003A0E4A" w:rsidRPr="00395646" w14:paraId="66C7255B" w14:textId="77777777" w:rsidTr="00C06241">
        <w:tc>
          <w:tcPr>
            <w:tcW w:w="1809" w:type="dxa"/>
            <w:shd w:val="clear" w:color="auto" w:fill="DBE5F1" w:themeFill="accent1" w:themeFillTint="33"/>
          </w:tcPr>
          <w:p w14:paraId="19FF18AF" w14:textId="77777777" w:rsidR="003A0E4A" w:rsidRPr="00395646" w:rsidRDefault="003A0E4A" w:rsidP="003A0E4A">
            <w:pPr>
              <w:rPr>
                <w:rFonts w:cs="Calibri"/>
                <w:b/>
                <w:sz w:val="20"/>
                <w:szCs w:val="20"/>
                <w:lang w:val="en-US"/>
              </w:rPr>
            </w:pPr>
            <w:r w:rsidRPr="00395646">
              <w:rPr>
                <w:rFonts w:cs="Calibri"/>
                <w:b/>
                <w:sz w:val="20"/>
                <w:szCs w:val="20"/>
                <w:lang w:val="en-US"/>
              </w:rPr>
              <w:t xml:space="preserve">Assessment </w:t>
            </w:r>
          </w:p>
        </w:tc>
        <w:tc>
          <w:tcPr>
            <w:tcW w:w="7513" w:type="dxa"/>
            <w:shd w:val="clear" w:color="auto" w:fill="auto"/>
          </w:tcPr>
          <w:p w14:paraId="043B1770" w14:textId="77777777" w:rsidR="003A0E4A" w:rsidRDefault="00184B15" w:rsidP="006E280D">
            <w:pPr>
              <w:pStyle w:val="ListParagraph"/>
              <w:numPr>
                <w:ilvl w:val="0"/>
                <w:numId w:val="13"/>
              </w:numPr>
              <w:rPr>
                <w:rFonts w:cs="Calibri"/>
                <w:sz w:val="20"/>
                <w:szCs w:val="20"/>
                <w:lang w:val="en-GB"/>
              </w:rPr>
            </w:pPr>
            <w:r>
              <w:rPr>
                <w:rFonts w:cs="Calibri"/>
                <w:sz w:val="20"/>
                <w:szCs w:val="20"/>
                <w:lang w:val="en-GB"/>
              </w:rPr>
              <w:t>Know how test questions</w:t>
            </w:r>
          </w:p>
          <w:p w14:paraId="6A62AE57" w14:textId="7D75B3D0" w:rsidR="00547ABA" w:rsidRPr="00C06241" w:rsidRDefault="00547ABA" w:rsidP="00547ABA">
            <w:pPr>
              <w:pStyle w:val="ListParagraph"/>
              <w:numPr>
                <w:ilvl w:val="0"/>
                <w:numId w:val="13"/>
              </w:numPr>
              <w:rPr>
                <w:rFonts w:cs="Calibri"/>
                <w:sz w:val="20"/>
                <w:szCs w:val="20"/>
                <w:lang w:val="en-GB"/>
              </w:rPr>
            </w:pPr>
            <w:r>
              <w:rPr>
                <w:rFonts w:cs="Calibri"/>
                <w:sz w:val="20"/>
                <w:szCs w:val="20"/>
                <w:lang w:val="en-GB"/>
              </w:rPr>
              <w:t xml:space="preserve">Critical reflection: Exercise where the student has to do a critical reflection related to a challenging emotional experience lived during clerkships. UCSF </w:t>
            </w:r>
            <w:proofErr w:type="spellStart"/>
            <w:r>
              <w:rPr>
                <w:rFonts w:cs="Calibri"/>
                <w:sz w:val="20"/>
                <w:szCs w:val="20"/>
                <w:lang w:val="en-GB"/>
              </w:rPr>
              <w:t>LEaP</w:t>
            </w:r>
            <w:proofErr w:type="spellEnd"/>
            <w:r>
              <w:rPr>
                <w:rFonts w:cs="Calibri"/>
                <w:sz w:val="20"/>
                <w:szCs w:val="20"/>
                <w:lang w:val="en-GB"/>
              </w:rPr>
              <w:t xml:space="preserve"> guidelines. </w:t>
            </w:r>
            <w:hyperlink r:id="rId9" w:history="1">
              <w:r w:rsidRPr="00C40BD2">
                <w:rPr>
                  <w:rStyle w:val="Hyperlink"/>
                  <w:rFonts w:cs="Calibri"/>
                  <w:sz w:val="20"/>
                  <w:szCs w:val="20"/>
                  <w:lang w:val="en-GB"/>
                </w:rPr>
                <w:t>https://www.mededportal.org/publication/9073/</w:t>
              </w:r>
            </w:hyperlink>
          </w:p>
        </w:tc>
      </w:tr>
    </w:tbl>
    <w:p w14:paraId="6CBB7BB3" w14:textId="5A9F7BCA" w:rsidR="000900D0" w:rsidRDefault="000900D0" w:rsidP="006E7D63">
      <w:pPr>
        <w:spacing w:after="200" w:line="276" w:lineRule="auto"/>
        <w:rPr>
          <w:rFonts w:cs="Calibri"/>
          <w:sz w:val="20"/>
          <w:szCs w:val="20"/>
        </w:rPr>
      </w:pPr>
    </w:p>
    <w:p w14:paraId="0F509BB0" w14:textId="77777777" w:rsidR="009A4724" w:rsidRPr="006E7D63" w:rsidRDefault="009A4724" w:rsidP="006E7D63">
      <w:pPr>
        <w:spacing w:after="200" w:line="276" w:lineRule="auto"/>
        <w:rPr>
          <w:rFonts w:cs="Calibri"/>
          <w:sz w:val="20"/>
          <w:szCs w:val="20"/>
        </w:rPr>
      </w:pPr>
    </w:p>
    <w:sectPr w:rsidR="009A4724" w:rsidRPr="006E7D63" w:rsidSect="000266A4">
      <w:footerReference w:type="default" r:id="rId10"/>
      <w:pgSz w:w="11906" w:h="16838"/>
      <w:pgMar w:top="1440" w:right="1276"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425D1" w14:textId="77777777" w:rsidR="003F6F51" w:rsidRDefault="003F6F51" w:rsidP="00B46503">
      <w:pPr>
        <w:spacing w:after="0" w:line="240" w:lineRule="auto"/>
      </w:pPr>
      <w:r>
        <w:separator/>
      </w:r>
    </w:p>
  </w:endnote>
  <w:endnote w:type="continuationSeparator" w:id="0">
    <w:p w14:paraId="347846A2" w14:textId="77777777" w:rsidR="003F6F51" w:rsidRDefault="003F6F51" w:rsidP="00B46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4450" w14:textId="67996783" w:rsidR="00DA157F" w:rsidRDefault="00DA157F" w:rsidP="00DA157F">
    <w:pPr>
      <w:pStyle w:val="Footer"/>
    </w:pPr>
    <w:r>
      <w:tab/>
    </w:r>
    <w:r>
      <w:tab/>
    </w:r>
    <w:r>
      <w:tab/>
    </w:r>
    <w:r>
      <w:tab/>
    </w:r>
    <w:r>
      <w:tab/>
    </w:r>
    <w:r>
      <w:fldChar w:fldCharType="begin"/>
    </w:r>
    <w:r>
      <w:instrText xml:space="preserve"> PAGE   \* MERGEFORMAT </w:instrText>
    </w:r>
    <w:r>
      <w:fldChar w:fldCharType="separate"/>
    </w:r>
    <w:r w:rsidR="00C06241">
      <w:rPr>
        <w:noProof/>
      </w:rPr>
      <w:t>1</w:t>
    </w:r>
    <w:r>
      <w:rPr>
        <w:noProof/>
      </w:rPr>
      <w:fldChar w:fldCharType="end"/>
    </w:r>
  </w:p>
  <w:p w14:paraId="0B8EAF9F" w14:textId="77777777" w:rsidR="00DA157F" w:rsidRDefault="00DA1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77ADA" w14:textId="77777777" w:rsidR="003F6F51" w:rsidRDefault="003F6F51" w:rsidP="00B46503">
      <w:pPr>
        <w:spacing w:after="0" w:line="240" w:lineRule="auto"/>
      </w:pPr>
      <w:r>
        <w:separator/>
      </w:r>
    </w:p>
  </w:footnote>
  <w:footnote w:type="continuationSeparator" w:id="0">
    <w:p w14:paraId="068127F1" w14:textId="77777777" w:rsidR="003F6F51" w:rsidRDefault="003F6F51" w:rsidP="00B46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3CE6"/>
    <w:multiLevelType w:val="hybridMultilevel"/>
    <w:tmpl w:val="3D04372C"/>
    <w:lvl w:ilvl="0" w:tplc="02AA7D4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D13786"/>
    <w:multiLevelType w:val="hybridMultilevel"/>
    <w:tmpl w:val="CA7A23F0"/>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0EC300A6"/>
    <w:multiLevelType w:val="hybridMultilevel"/>
    <w:tmpl w:val="09FA1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CE0CE0"/>
    <w:multiLevelType w:val="hybridMultilevel"/>
    <w:tmpl w:val="D2BAB546"/>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061652"/>
    <w:multiLevelType w:val="hybridMultilevel"/>
    <w:tmpl w:val="0FCA26B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81F56E5"/>
    <w:multiLevelType w:val="hybridMultilevel"/>
    <w:tmpl w:val="AE404C76"/>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FFC175A"/>
    <w:multiLevelType w:val="hybridMultilevel"/>
    <w:tmpl w:val="C9009764"/>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C0BFA"/>
    <w:multiLevelType w:val="hybridMultilevel"/>
    <w:tmpl w:val="2154D78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46ED3751"/>
    <w:multiLevelType w:val="hybridMultilevel"/>
    <w:tmpl w:val="DE32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0001E2"/>
    <w:multiLevelType w:val="hybridMultilevel"/>
    <w:tmpl w:val="C652D1DE"/>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5D4D59"/>
    <w:multiLevelType w:val="hybridMultilevel"/>
    <w:tmpl w:val="C9DC7336"/>
    <w:lvl w:ilvl="0" w:tplc="3B40864E">
      <w:start w:val="1"/>
      <w:numFmt w:val="decimal"/>
      <w:lvlText w:val="%1)"/>
      <w:lvlJc w:val="left"/>
      <w:pPr>
        <w:ind w:left="720" w:hanging="360"/>
      </w:pPr>
      <w:rPr>
        <w:rFonts w:ascii="Calibri" w:hAnsi="Calibri"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AE4E37"/>
    <w:multiLevelType w:val="hybridMultilevel"/>
    <w:tmpl w:val="20AE0ECC"/>
    <w:lvl w:ilvl="0" w:tplc="04090019">
      <w:start w:val="1"/>
      <w:numFmt w:val="lowerLetter"/>
      <w:lvlText w:val="%1."/>
      <w:lvlJc w:val="left"/>
      <w:pPr>
        <w:tabs>
          <w:tab w:val="num" w:pos="1440"/>
        </w:tabs>
        <w:ind w:left="1440" w:hanging="360"/>
      </w:pPr>
    </w:lvl>
    <w:lvl w:ilvl="1" w:tplc="04090011">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11"/>
  </w:num>
  <w:num w:numId="5">
    <w:abstractNumId w:val="7"/>
  </w:num>
  <w:num w:numId="6">
    <w:abstractNumId w:val="5"/>
  </w:num>
  <w:num w:numId="7">
    <w:abstractNumId w:val="14"/>
  </w:num>
  <w:num w:numId="8">
    <w:abstractNumId w:val="13"/>
  </w:num>
  <w:num w:numId="9">
    <w:abstractNumId w:val="4"/>
  </w:num>
  <w:num w:numId="10">
    <w:abstractNumId w:val="15"/>
  </w:num>
  <w:num w:numId="11">
    <w:abstractNumId w:val="16"/>
  </w:num>
  <w:num w:numId="12">
    <w:abstractNumId w:val="10"/>
  </w:num>
  <w:num w:numId="13">
    <w:abstractNumId w:val="3"/>
  </w:num>
  <w:num w:numId="14">
    <w:abstractNumId w:val="6"/>
  </w:num>
  <w:num w:numId="15">
    <w:abstractNumId w:val="12"/>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31"/>
    <w:rsid w:val="000266A4"/>
    <w:rsid w:val="000313D7"/>
    <w:rsid w:val="00067F31"/>
    <w:rsid w:val="0007278F"/>
    <w:rsid w:val="000900D0"/>
    <w:rsid w:val="000A2270"/>
    <w:rsid w:val="000F3E3B"/>
    <w:rsid w:val="001632DE"/>
    <w:rsid w:val="00170BA3"/>
    <w:rsid w:val="00184B15"/>
    <w:rsid w:val="00194B31"/>
    <w:rsid w:val="001A0147"/>
    <w:rsid w:val="001B208B"/>
    <w:rsid w:val="001C52A9"/>
    <w:rsid w:val="001F0F06"/>
    <w:rsid w:val="00200F66"/>
    <w:rsid w:val="00287B69"/>
    <w:rsid w:val="002B34D1"/>
    <w:rsid w:val="00323780"/>
    <w:rsid w:val="00363DB9"/>
    <w:rsid w:val="00387DD6"/>
    <w:rsid w:val="00395646"/>
    <w:rsid w:val="003969BF"/>
    <w:rsid w:val="003A0E4A"/>
    <w:rsid w:val="003F6F51"/>
    <w:rsid w:val="00423FDF"/>
    <w:rsid w:val="00432E0F"/>
    <w:rsid w:val="00435CC9"/>
    <w:rsid w:val="004413A8"/>
    <w:rsid w:val="004433C3"/>
    <w:rsid w:val="00446233"/>
    <w:rsid w:val="0047565C"/>
    <w:rsid w:val="00482C46"/>
    <w:rsid w:val="004B4242"/>
    <w:rsid w:val="004B6A74"/>
    <w:rsid w:val="00513AED"/>
    <w:rsid w:val="0052633C"/>
    <w:rsid w:val="005312C8"/>
    <w:rsid w:val="00547ABA"/>
    <w:rsid w:val="00562666"/>
    <w:rsid w:val="005838BC"/>
    <w:rsid w:val="00674C7B"/>
    <w:rsid w:val="0069529F"/>
    <w:rsid w:val="006A1056"/>
    <w:rsid w:val="006E280D"/>
    <w:rsid w:val="006E7D63"/>
    <w:rsid w:val="00703EF0"/>
    <w:rsid w:val="00734FE1"/>
    <w:rsid w:val="007B01F8"/>
    <w:rsid w:val="007B2FAE"/>
    <w:rsid w:val="007B6260"/>
    <w:rsid w:val="007B6D98"/>
    <w:rsid w:val="00822208"/>
    <w:rsid w:val="00837273"/>
    <w:rsid w:val="00854653"/>
    <w:rsid w:val="00863FA7"/>
    <w:rsid w:val="008D62F8"/>
    <w:rsid w:val="00905235"/>
    <w:rsid w:val="00931F42"/>
    <w:rsid w:val="0096146B"/>
    <w:rsid w:val="00993F46"/>
    <w:rsid w:val="009A3022"/>
    <w:rsid w:val="009A4724"/>
    <w:rsid w:val="00AA49EE"/>
    <w:rsid w:val="00AF54BE"/>
    <w:rsid w:val="00AF63D3"/>
    <w:rsid w:val="00B00648"/>
    <w:rsid w:val="00B46503"/>
    <w:rsid w:val="00B611BE"/>
    <w:rsid w:val="00B7577F"/>
    <w:rsid w:val="00BA536E"/>
    <w:rsid w:val="00BB1284"/>
    <w:rsid w:val="00BE78F0"/>
    <w:rsid w:val="00C06241"/>
    <w:rsid w:val="00D47576"/>
    <w:rsid w:val="00D506E7"/>
    <w:rsid w:val="00DA0599"/>
    <w:rsid w:val="00DA157F"/>
    <w:rsid w:val="00DB4BD7"/>
    <w:rsid w:val="00E71334"/>
    <w:rsid w:val="00EF0278"/>
    <w:rsid w:val="00F0590A"/>
    <w:rsid w:val="00F65DC4"/>
    <w:rsid w:val="00F70178"/>
    <w:rsid w:val="00F91846"/>
    <w:rsid w:val="00FE3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31"/>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4B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4B31"/>
    <w:rPr>
      <w:rFonts w:ascii="Calibri" w:eastAsia="Calibri" w:hAnsi="Calibri" w:cs="Times New Roman"/>
      <w:lang w:val="en-GB"/>
    </w:rPr>
  </w:style>
  <w:style w:type="paragraph" w:customStyle="1" w:styleId="Default">
    <w:name w:val="Default"/>
    <w:rsid w:val="00194B31"/>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94B31"/>
    <w:rPr>
      <w:color w:val="000000"/>
      <w:sz w:val="22"/>
      <w:szCs w:val="22"/>
    </w:rPr>
  </w:style>
  <w:style w:type="paragraph" w:styleId="ListParagraph">
    <w:name w:val="List Paragraph"/>
    <w:basedOn w:val="Normal"/>
    <w:uiPriority w:val="34"/>
    <w:qFormat/>
    <w:rsid w:val="00194B31"/>
    <w:pPr>
      <w:spacing w:after="200" w:line="276" w:lineRule="auto"/>
      <w:ind w:left="720"/>
      <w:contextualSpacing/>
    </w:pPr>
    <w:rPr>
      <w:lang w:val="ro-RO"/>
    </w:rPr>
  </w:style>
  <w:style w:type="character" w:styleId="Hyperlink">
    <w:name w:val="Hyperlink"/>
    <w:basedOn w:val="DefaultParagraphFont"/>
    <w:uiPriority w:val="99"/>
    <w:unhideWhenUsed/>
    <w:rsid w:val="00DA157F"/>
    <w:rPr>
      <w:color w:val="0000FF" w:themeColor="hyperlink"/>
      <w:u w:val="single"/>
    </w:rPr>
  </w:style>
  <w:style w:type="character" w:customStyle="1" w:styleId="UnresolvedMention">
    <w:name w:val="Unresolved Mention"/>
    <w:basedOn w:val="DefaultParagraphFont"/>
    <w:uiPriority w:val="99"/>
    <w:semiHidden/>
    <w:unhideWhenUsed/>
    <w:rsid w:val="007B6260"/>
    <w:rPr>
      <w:color w:val="605E5C"/>
      <w:shd w:val="clear" w:color="auto" w:fill="E1DFDD"/>
    </w:rPr>
  </w:style>
  <w:style w:type="paragraph" w:styleId="Header">
    <w:name w:val="header"/>
    <w:basedOn w:val="Normal"/>
    <w:link w:val="HeaderChar"/>
    <w:uiPriority w:val="99"/>
    <w:unhideWhenUsed/>
    <w:rsid w:val="00C06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6241"/>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31"/>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4B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4B31"/>
    <w:rPr>
      <w:rFonts w:ascii="Calibri" w:eastAsia="Calibri" w:hAnsi="Calibri" w:cs="Times New Roman"/>
      <w:lang w:val="en-GB"/>
    </w:rPr>
  </w:style>
  <w:style w:type="paragraph" w:customStyle="1" w:styleId="Default">
    <w:name w:val="Default"/>
    <w:rsid w:val="00194B31"/>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94B31"/>
    <w:rPr>
      <w:color w:val="000000"/>
      <w:sz w:val="22"/>
      <w:szCs w:val="22"/>
    </w:rPr>
  </w:style>
  <w:style w:type="paragraph" w:styleId="ListParagraph">
    <w:name w:val="List Paragraph"/>
    <w:basedOn w:val="Normal"/>
    <w:uiPriority w:val="34"/>
    <w:qFormat/>
    <w:rsid w:val="00194B31"/>
    <w:pPr>
      <w:spacing w:after="200" w:line="276" w:lineRule="auto"/>
      <w:ind w:left="720"/>
      <w:contextualSpacing/>
    </w:pPr>
    <w:rPr>
      <w:lang w:val="ro-RO"/>
    </w:rPr>
  </w:style>
  <w:style w:type="character" w:styleId="Hyperlink">
    <w:name w:val="Hyperlink"/>
    <w:basedOn w:val="DefaultParagraphFont"/>
    <w:uiPriority w:val="99"/>
    <w:unhideWhenUsed/>
    <w:rsid w:val="00DA157F"/>
    <w:rPr>
      <w:color w:val="0000FF" w:themeColor="hyperlink"/>
      <w:u w:val="single"/>
    </w:rPr>
  </w:style>
  <w:style w:type="character" w:customStyle="1" w:styleId="UnresolvedMention">
    <w:name w:val="Unresolved Mention"/>
    <w:basedOn w:val="DefaultParagraphFont"/>
    <w:uiPriority w:val="99"/>
    <w:semiHidden/>
    <w:unhideWhenUsed/>
    <w:rsid w:val="007B6260"/>
    <w:rPr>
      <w:color w:val="605E5C"/>
      <w:shd w:val="clear" w:color="auto" w:fill="E1DFDD"/>
    </w:rPr>
  </w:style>
  <w:style w:type="paragraph" w:styleId="Header">
    <w:name w:val="header"/>
    <w:basedOn w:val="Normal"/>
    <w:link w:val="HeaderChar"/>
    <w:uiPriority w:val="99"/>
    <w:unhideWhenUsed/>
    <w:rsid w:val="00C06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6241"/>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684787">
      <w:bodyDiv w:val="1"/>
      <w:marLeft w:val="0"/>
      <w:marRight w:val="0"/>
      <w:marTop w:val="0"/>
      <w:marBottom w:val="0"/>
      <w:divBdr>
        <w:top w:val="none" w:sz="0" w:space="0" w:color="auto"/>
        <w:left w:val="none" w:sz="0" w:space="0" w:color="auto"/>
        <w:bottom w:val="none" w:sz="0" w:space="0" w:color="auto"/>
        <w:right w:val="none" w:sz="0" w:space="0" w:color="auto"/>
      </w:divBdr>
    </w:div>
    <w:div w:id="195089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907186/pdf/12904_2018_Article_318.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ededportal.org/publication/90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2246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daniela.mosoiu</dc:creator>
  <cp:lastModifiedBy>Karen Charnley</cp:lastModifiedBy>
  <cp:revision>3</cp:revision>
  <dcterms:created xsi:type="dcterms:W3CDTF">2019-06-26T09:14:00Z</dcterms:created>
  <dcterms:modified xsi:type="dcterms:W3CDTF">2020-02-19T14:33:00Z</dcterms:modified>
</cp:coreProperties>
</file>