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8"/>
        <w:gridCol w:w="8138"/>
      </w:tblGrid>
      <w:tr w:rsidR="00F31EB1" w:rsidRPr="00676303" w14:paraId="10FEA233" w14:textId="77777777" w:rsidTr="005B2359">
        <w:trPr>
          <w:trHeight w:val="200"/>
        </w:trPr>
        <w:tc>
          <w:tcPr>
            <w:tcW w:w="9016" w:type="dxa"/>
            <w:gridSpan w:val="2"/>
            <w:shd w:val="clear" w:color="auto" w:fill="D9E2F3" w:themeFill="accent1" w:themeFillTint="33"/>
          </w:tcPr>
          <w:p w14:paraId="34C8A8C0" w14:textId="77777777" w:rsidR="00F31EB1" w:rsidRPr="00676303" w:rsidRDefault="00F31EB1" w:rsidP="005B2359">
            <w:pPr>
              <w:spacing w:after="0" w:line="20" w:lineRule="atLeast"/>
              <w:jc w:val="center"/>
              <w:rPr>
                <w:rFonts w:asciiTheme="minorHAnsi" w:hAnsiTheme="minorHAnsi" w:cs="Calibri"/>
                <w:b/>
                <w:i/>
                <w:sz w:val="20"/>
                <w:szCs w:val="20"/>
                <w:lang w:val="en-US"/>
              </w:rPr>
            </w:pPr>
            <w:r w:rsidRPr="00676303">
              <w:rPr>
                <w:rFonts w:asciiTheme="minorHAnsi" w:hAnsiTheme="minorHAnsi" w:cs="Calibri"/>
                <w:b/>
                <w:i/>
                <w:sz w:val="20"/>
                <w:szCs w:val="20"/>
                <w:lang w:val="en-US"/>
              </w:rPr>
              <w:t>Lesson Plan model</w:t>
            </w:r>
          </w:p>
        </w:tc>
      </w:tr>
      <w:tr w:rsidR="00F31EB1" w:rsidRPr="00676303" w14:paraId="6612EAF3" w14:textId="77777777" w:rsidTr="005B2359">
        <w:trPr>
          <w:trHeight w:val="200"/>
        </w:trPr>
        <w:tc>
          <w:tcPr>
            <w:tcW w:w="1336" w:type="dxa"/>
            <w:shd w:val="clear" w:color="auto" w:fill="D9E2F3" w:themeFill="accent1" w:themeFillTint="33"/>
          </w:tcPr>
          <w:p w14:paraId="13A126D8" w14:textId="77777777" w:rsidR="00F31EB1" w:rsidRPr="00676303" w:rsidRDefault="00F31EB1"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Topic</w:t>
            </w:r>
          </w:p>
        </w:tc>
        <w:tc>
          <w:tcPr>
            <w:tcW w:w="7680" w:type="dxa"/>
            <w:shd w:val="clear" w:color="auto" w:fill="auto"/>
          </w:tcPr>
          <w:p w14:paraId="285BD54E" w14:textId="77777777" w:rsidR="00F31EB1" w:rsidRPr="00676303" w:rsidRDefault="00F31EB1"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Pain assessment and Management</w:t>
            </w:r>
          </w:p>
        </w:tc>
      </w:tr>
      <w:tr w:rsidR="00F31EB1" w:rsidRPr="00676303" w14:paraId="04790B06" w14:textId="77777777" w:rsidTr="005B2359">
        <w:trPr>
          <w:trHeight w:val="220"/>
        </w:trPr>
        <w:tc>
          <w:tcPr>
            <w:tcW w:w="1336" w:type="dxa"/>
            <w:shd w:val="clear" w:color="auto" w:fill="D9E2F3" w:themeFill="accent1" w:themeFillTint="33"/>
          </w:tcPr>
          <w:p w14:paraId="7ECC4F67" w14:textId="77777777" w:rsidR="00F31EB1" w:rsidRPr="00676303" w:rsidRDefault="00F31EB1"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Title</w:t>
            </w:r>
          </w:p>
        </w:tc>
        <w:tc>
          <w:tcPr>
            <w:tcW w:w="7680" w:type="dxa"/>
            <w:shd w:val="clear" w:color="auto" w:fill="auto"/>
          </w:tcPr>
          <w:p w14:paraId="7F0F2E88" w14:textId="77777777" w:rsidR="00F31EB1" w:rsidRPr="00676303" w:rsidRDefault="00F31EB1" w:rsidP="005B2359">
            <w:pPr>
              <w:spacing w:after="0" w:line="20" w:lineRule="atLeast"/>
              <w:textAlignment w:val="baseline"/>
              <w:rPr>
                <w:rFonts w:asciiTheme="minorHAnsi" w:eastAsia="Times New Roman" w:hAnsiTheme="minorHAnsi" w:cstheme="minorHAnsi"/>
                <w:b/>
                <w:color w:val="000000"/>
                <w:sz w:val="20"/>
                <w:szCs w:val="20"/>
                <w:lang w:val="en-US" w:eastAsia="en-GB"/>
              </w:rPr>
            </w:pPr>
            <w:r w:rsidRPr="00676303">
              <w:rPr>
                <w:rFonts w:asciiTheme="minorHAnsi" w:eastAsia="Times New Roman" w:hAnsiTheme="minorHAnsi" w:cstheme="minorHAnsi"/>
                <w:b/>
                <w:color w:val="000000"/>
                <w:sz w:val="20"/>
                <w:szCs w:val="20"/>
                <w:lang w:val="en-US" w:eastAsia="en-GB"/>
              </w:rPr>
              <w:t>Principles of pain treatment</w:t>
            </w:r>
          </w:p>
        </w:tc>
      </w:tr>
      <w:tr w:rsidR="00F31EB1" w:rsidRPr="00676303" w14:paraId="15A93F71" w14:textId="77777777" w:rsidTr="005B2359">
        <w:trPr>
          <w:trHeight w:val="1774"/>
        </w:trPr>
        <w:tc>
          <w:tcPr>
            <w:tcW w:w="1336" w:type="dxa"/>
            <w:shd w:val="clear" w:color="auto" w:fill="D9E2F3" w:themeFill="accent1" w:themeFillTint="33"/>
          </w:tcPr>
          <w:p w14:paraId="32A8A326" w14:textId="77777777" w:rsidR="00F31EB1" w:rsidRPr="00676303" w:rsidRDefault="00F31EB1"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Outcome(s)</w:t>
            </w:r>
          </w:p>
        </w:tc>
        <w:tc>
          <w:tcPr>
            <w:tcW w:w="7680" w:type="dxa"/>
            <w:shd w:val="clear" w:color="auto" w:fill="auto"/>
          </w:tcPr>
          <w:p w14:paraId="10C2597A" w14:textId="220C2C94" w:rsidR="00F31EB1" w:rsidRPr="00676303" w:rsidRDefault="00F31EB1" w:rsidP="00C47C13">
            <w:pPr>
              <w:spacing w:after="12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 xml:space="preserve">Understands the complexity of pain management in palliative care and the importance of combining non –pharmacological treatment with pharmacological treatment prescribing pain medication and co-analgesics based on drugs pharmacokinetics </w:t>
            </w:r>
          </w:p>
          <w:p w14:paraId="0AEF5346" w14:textId="77777777" w:rsidR="00F31EB1" w:rsidRPr="00676303" w:rsidRDefault="00F31EB1" w:rsidP="00C47C13">
            <w:pPr>
              <w:spacing w:after="120" w:line="20" w:lineRule="atLeast"/>
              <w:textAlignment w:val="baseline"/>
              <w:rPr>
                <w:rFonts w:asciiTheme="minorHAnsi" w:eastAsia="Times New Roman" w:hAnsiTheme="minorHAnsi" w:cstheme="minorHAnsi"/>
                <w:color w:val="000000"/>
                <w:sz w:val="20"/>
                <w:szCs w:val="20"/>
                <w:lang w:val="en-US" w:eastAsia="en-GB"/>
              </w:rPr>
            </w:pPr>
            <w:r w:rsidRPr="00676303">
              <w:rPr>
                <w:rFonts w:asciiTheme="minorHAnsi" w:eastAsia="Times New Roman" w:hAnsiTheme="minorHAnsi" w:cstheme="minorHAnsi"/>
                <w:color w:val="000000"/>
                <w:sz w:val="20"/>
                <w:szCs w:val="20"/>
                <w:lang w:val="en-US" w:eastAsia="en-GB"/>
              </w:rPr>
              <w:t>Principles of pharmacological treatment. Pharmacokinetics and dynamics of opioids, non-opioids &amp; adjuvant analgesics.</w:t>
            </w:r>
          </w:p>
          <w:p w14:paraId="1A5A4F84" w14:textId="77777777" w:rsidR="00F31EB1" w:rsidRPr="00676303" w:rsidRDefault="00F31EB1" w:rsidP="00C47C13">
            <w:pPr>
              <w:spacing w:after="120" w:line="20" w:lineRule="atLeast"/>
              <w:textAlignment w:val="baseline"/>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color w:val="000000"/>
                <w:sz w:val="20"/>
                <w:szCs w:val="20"/>
                <w:lang w:val="en-US" w:eastAsia="en-GB"/>
              </w:rPr>
              <w:t>Routes of drug administration and their indications, alternative routes when oral is not possible. Non-pharmacological pain management</w:t>
            </w:r>
          </w:p>
        </w:tc>
      </w:tr>
      <w:tr w:rsidR="00F31EB1" w:rsidRPr="00676303" w14:paraId="58860C9A" w14:textId="77777777" w:rsidTr="005B2359">
        <w:trPr>
          <w:trHeight w:val="941"/>
        </w:trPr>
        <w:tc>
          <w:tcPr>
            <w:tcW w:w="1336" w:type="dxa"/>
            <w:shd w:val="clear" w:color="auto" w:fill="D9E2F3" w:themeFill="accent1" w:themeFillTint="33"/>
          </w:tcPr>
          <w:p w14:paraId="18F38647" w14:textId="77777777" w:rsidR="00F31EB1" w:rsidRPr="00676303" w:rsidRDefault="00F31EB1"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Summary </w:t>
            </w:r>
          </w:p>
        </w:tc>
        <w:tc>
          <w:tcPr>
            <w:tcW w:w="7680" w:type="dxa"/>
            <w:shd w:val="clear" w:color="auto" w:fill="auto"/>
          </w:tcPr>
          <w:p w14:paraId="51731C6C" w14:textId="77777777" w:rsidR="00F31EB1" w:rsidRPr="00676303" w:rsidRDefault="00F31EB1" w:rsidP="005B2359">
            <w:pPr>
              <w:spacing w:after="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Pain treatment using pharmacological and non-pharmacological methods.</w:t>
            </w:r>
          </w:p>
          <w:p w14:paraId="16807144" w14:textId="4816E0FD" w:rsidR="00F31EB1" w:rsidRPr="00676303" w:rsidRDefault="00F31EB1" w:rsidP="005B2359">
            <w:pPr>
              <w:spacing w:after="0" w:line="20" w:lineRule="atLeast"/>
              <w:contextualSpacing/>
              <w:rPr>
                <w:rFonts w:asciiTheme="minorHAnsi" w:eastAsiaTheme="minorHAnsi" w:hAnsiTheme="minorHAnsi" w:cstheme="minorHAnsi"/>
                <w:sz w:val="20"/>
                <w:szCs w:val="20"/>
                <w:lang w:val="en-US"/>
              </w:rPr>
            </w:pPr>
            <w:r w:rsidRPr="00676303">
              <w:rPr>
                <w:rFonts w:asciiTheme="minorHAnsi" w:hAnsiTheme="minorHAnsi"/>
                <w:sz w:val="20"/>
                <w:szCs w:val="20"/>
                <w:lang w:val="en-US"/>
              </w:rPr>
              <w:t xml:space="preserve">Pain in palliative care is one of the most important symptoms that should be treated properly. The proper treatment of pain definitely improves the quality of life of patients and the comfort of the whole family. The students need to understand the principles of proper pain management pharmacological and non-pharmacological; to know to use opioids for moderate to severe pain; how to the combine pain drugs and rotate analgesics, how to minimize side effects. They must </w:t>
            </w:r>
            <w:proofErr w:type="spellStart"/>
            <w:r w:rsidRPr="00676303">
              <w:rPr>
                <w:rFonts w:asciiTheme="minorHAnsi" w:hAnsiTheme="minorHAnsi"/>
                <w:sz w:val="20"/>
                <w:szCs w:val="20"/>
                <w:lang w:val="en-US"/>
              </w:rPr>
              <w:t>recognise</w:t>
            </w:r>
            <w:proofErr w:type="spellEnd"/>
            <w:r w:rsidRPr="00676303">
              <w:rPr>
                <w:rFonts w:asciiTheme="minorHAnsi" w:hAnsiTheme="minorHAnsi"/>
                <w:sz w:val="20"/>
                <w:szCs w:val="20"/>
                <w:lang w:val="en-US"/>
              </w:rPr>
              <w:t xml:space="preserve"> the complexity of pain management and be prepared to regularly monitor the outcomes of the pain management and address patients concerns regarding pain regime </w:t>
            </w:r>
          </w:p>
        </w:tc>
      </w:tr>
      <w:tr w:rsidR="00F31EB1" w:rsidRPr="00676303" w14:paraId="79C5E36A" w14:textId="77777777" w:rsidTr="005B2359">
        <w:trPr>
          <w:trHeight w:val="2302"/>
        </w:trPr>
        <w:tc>
          <w:tcPr>
            <w:tcW w:w="1336" w:type="dxa"/>
            <w:shd w:val="clear" w:color="auto" w:fill="D9E2F3" w:themeFill="accent1" w:themeFillTint="33"/>
          </w:tcPr>
          <w:p w14:paraId="299E540D" w14:textId="77777777" w:rsidR="00F31EB1" w:rsidRPr="00676303" w:rsidRDefault="00F31EB1"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Objectives</w:t>
            </w:r>
          </w:p>
          <w:p w14:paraId="3A0B43F9" w14:textId="77777777" w:rsidR="00F31EB1" w:rsidRPr="00676303" w:rsidRDefault="00F31EB1"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C- Cognition  </w:t>
            </w:r>
          </w:p>
          <w:p w14:paraId="5D3B8BB6" w14:textId="77777777" w:rsidR="00F31EB1" w:rsidRPr="00676303" w:rsidRDefault="00F31EB1"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S – Skills</w:t>
            </w:r>
          </w:p>
          <w:p w14:paraId="506BA04E" w14:textId="77777777" w:rsidR="00F31EB1" w:rsidRPr="00676303" w:rsidRDefault="00F31EB1"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A – Attitudes</w:t>
            </w:r>
          </w:p>
          <w:p w14:paraId="4BF1AC59" w14:textId="77777777" w:rsidR="00F31EB1" w:rsidRPr="00676303" w:rsidRDefault="00F31EB1" w:rsidP="005B2359">
            <w:pPr>
              <w:spacing w:after="0" w:line="20" w:lineRule="atLeast"/>
              <w:rPr>
                <w:rFonts w:asciiTheme="minorHAnsi" w:hAnsiTheme="minorHAnsi" w:cs="Calibri"/>
                <w:b/>
                <w:sz w:val="20"/>
                <w:szCs w:val="20"/>
                <w:lang w:val="en-US"/>
              </w:rPr>
            </w:pPr>
          </w:p>
        </w:tc>
        <w:tc>
          <w:tcPr>
            <w:tcW w:w="7680" w:type="dxa"/>
            <w:shd w:val="clear" w:color="auto" w:fill="auto"/>
          </w:tcPr>
          <w:p w14:paraId="116DAE46" w14:textId="77777777" w:rsidR="00F31EB1" w:rsidRPr="00676303" w:rsidRDefault="00F31EB1" w:rsidP="005B2359">
            <w:pPr>
              <w:spacing w:after="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Cognition:</w:t>
            </w:r>
          </w:p>
          <w:p w14:paraId="37C36209" w14:textId="77777777" w:rsidR="00F31EB1" w:rsidRPr="00676303" w:rsidRDefault="00F31EB1" w:rsidP="005B2359">
            <w:pPr>
              <w:pStyle w:val="ListParagraph"/>
              <w:numPr>
                <w:ilvl w:val="0"/>
                <w:numId w:val="4"/>
              </w:numPr>
              <w:tabs>
                <w:tab w:val="left" w:pos="317"/>
              </w:tabs>
              <w:spacing w:after="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Explains the principles of good prescribing in a palliative care setting.</w:t>
            </w:r>
          </w:p>
          <w:p w14:paraId="5D94CC5C" w14:textId="77777777" w:rsidR="00F31EB1" w:rsidRPr="00676303" w:rsidRDefault="00F31EB1" w:rsidP="005B2359">
            <w:pPr>
              <w:pStyle w:val="ListParagraph"/>
              <w:numPr>
                <w:ilvl w:val="0"/>
                <w:numId w:val="4"/>
              </w:numPr>
              <w:tabs>
                <w:tab w:val="left" w:pos="317"/>
              </w:tabs>
              <w:spacing w:after="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Outlines factors that influence the choice of pain management options</w:t>
            </w:r>
          </w:p>
          <w:p w14:paraId="3070BE23" w14:textId="77777777" w:rsidR="00F31EB1" w:rsidRPr="00676303" w:rsidRDefault="00F31EB1" w:rsidP="005B2359">
            <w:pPr>
              <w:pStyle w:val="ListParagraph"/>
              <w:numPr>
                <w:ilvl w:val="0"/>
                <w:numId w:val="4"/>
              </w:numPr>
              <w:tabs>
                <w:tab w:val="left" w:pos="317"/>
              </w:tabs>
              <w:spacing w:after="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Describes common non-pharmacological approaches to pain management</w:t>
            </w:r>
          </w:p>
          <w:p w14:paraId="703B20F3" w14:textId="77777777" w:rsidR="00F31EB1" w:rsidRPr="00676303" w:rsidRDefault="00F31EB1" w:rsidP="005B2359">
            <w:pPr>
              <w:pStyle w:val="ListParagraph"/>
              <w:numPr>
                <w:ilvl w:val="0"/>
                <w:numId w:val="4"/>
              </w:numPr>
              <w:tabs>
                <w:tab w:val="left" w:pos="317"/>
              </w:tabs>
              <w:spacing w:after="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Discuss the WHO Pain ladder and its use for management of cancer pain.</w:t>
            </w:r>
          </w:p>
          <w:p w14:paraId="276BFB1F" w14:textId="77777777" w:rsidR="00F31EB1" w:rsidRPr="00676303" w:rsidRDefault="00F31EB1" w:rsidP="005B2359">
            <w:pPr>
              <w:pStyle w:val="ListParagraph"/>
              <w:numPr>
                <w:ilvl w:val="0"/>
                <w:numId w:val="4"/>
              </w:numPr>
              <w:tabs>
                <w:tab w:val="left" w:pos="317"/>
              </w:tabs>
              <w:spacing w:after="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 xml:space="preserve">Outlines analgesics and co-analgesics drugs: pharmacokinetics and </w:t>
            </w:r>
            <w:proofErr w:type="spellStart"/>
            <w:r w:rsidRPr="00676303">
              <w:rPr>
                <w:rFonts w:asciiTheme="minorHAnsi" w:eastAsia="Times New Roman" w:hAnsiTheme="minorHAnsi" w:cstheme="minorHAnsi"/>
                <w:sz w:val="20"/>
                <w:szCs w:val="20"/>
                <w:lang w:val="en-US" w:eastAsia="en-GB"/>
              </w:rPr>
              <w:t>pharmaco</w:t>
            </w:r>
            <w:proofErr w:type="spellEnd"/>
            <w:r w:rsidRPr="00676303">
              <w:rPr>
                <w:rFonts w:asciiTheme="minorHAnsi" w:eastAsia="Times New Roman" w:hAnsiTheme="minorHAnsi" w:cstheme="minorHAnsi"/>
                <w:sz w:val="20"/>
                <w:szCs w:val="20"/>
                <w:lang w:val="en-US" w:eastAsia="en-GB"/>
              </w:rPr>
              <w:t xml:space="preserve">-dynamics. </w:t>
            </w:r>
          </w:p>
          <w:p w14:paraId="748D9D04" w14:textId="77777777" w:rsidR="00F31EB1" w:rsidRPr="00676303" w:rsidRDefault="00F31EB1" w:rsidP="005B2359">
            <w:pPr>
              <w:pStyle w:val="ListParagraph"/>
              <w:numPr>
                <w:ilvl w:val="0"/>
                <w:numId w:val="4"/>
              </w:numPr>
              <w:tabs>
                <w:tab w:val="left" w:pos="317"/>
              </w:tabs>
              <w:spacing w:after="0" w:line="20" w:lineRule="atLeast"/>
              <w:rPr>
                <w:rFonts w:asciiTheme="minorHAnsi" w:eastAsia="Times New Roman" w:hAnsiTheme="minorHAnsi" w:cstheme="minorHAnsi"/>
                <w:sz w:val="20"/>
                <w:szCs w:val="20"/>
                <w:lang w:val="en-US" w:eastAsia="en-GB"/>
              </w:rPr>
            </w:pPr>
            <w:proofErr w:type="gramStart"/>
            <w:r w:rsidRPr="00676303">
              <w:rPr>
                <w:rFonts w:asciiTheme="minorHAnsi" w:eastAsia="Times New Roman" w:hAnsiTheme="minorHAnsi" w:cstheme="minorHAnsi"/>
                <w:sz w:val="20"/>
                <w:szCs w:val="20"/>
                <w:lang w:val="en-US" w:eastAsia="en-GB"/>
              </w:rPr>
              <w:t>Describes  how</w:t>
            </w:r>
            <w:proofErr w:type="gramEnd"/>
            <w:r w:rsidRPr="00676303">
              <w:rPr>
                <w:rFonts w:asciiTheme="minorHAnsi" w:eastAsia="Times New Roman" w:hAnsiTheme="minorHAnsi" w:cstheme="minorHAnsi"/>
                <w:sz w:val="20"/>
                <w:szCs w:val="20"/>
                <w:lang w:val="en-US" w:eastAsia="en-GB"/>
              </w:rPr>
              <w:t xml:space="preserve"> to commence  opioid treatment in cancer pain: initiation, titration.</w:t>
            </w:r>
          </w:p>
          <w:p w14:paraId="77CD8A9A" w14:textId="77777777" w:rsidR="00F31EB1" w:rsidRPr="00676303" w:rsidRDefault="00F31EB1" w:rsidP="005B2359">
            <w:pPr>
              <w:pStyle w:val="ListParagraph"/>
              <w:numPr>
                <w:ilvl w:val="0"/>
                <w:numId w:val="4"/>
              </w:numPr>
              <w:tabs>
                <w:tab w:val="left" w:pos="317"/>
              </w:tabs>
              <w:spacing w:after="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Explains the side effects of opioids and how to manage them.</w:t>
            </w:r>
          </w:p>
          <w:p w14:paraId="234B225E" w14:textId="77777777" w:rsidR="00F31EB1" w:rsidRPr="00676303" w:rsidRDefault="00F31EB1" w:rsidP="005B2359">
            <w:pPr>
              <w:pStyle w:val="ListParagraph"/>
              <w:numPr>
                <w:ilvl w:val="0"/>
                <w:numId w:val="4"/>
              </w:numPr>
              <w:tabs>
                <w:tab w:val="left" w:pos="317"/>
              </w:tabs>
              <w:spacing w:after="0" w:line="20" w:lineRule="atLeast"/>
              <w:rPr>
                <w:rFonts w:asciiTheme="minorHAnsi" w:eastAsia="Times New Roman" w:hAnsiTheme="minorHAnsi" w:cstheme="minorHAnsi"/>
                <w:sz w:val="20"/>
                <w:szCs w:val="20"/>
                <w:lang w:val="en-US" w:eastAsia="en-GB"/>
              </w:rPr>
            </w:pPr>
            <w:proofErr w:type="gramStart"/>
            <w:r w:rsidRPr="00676303">
              <w:rPr>
                <w:rFonts w:asciiTheme="minorHAnsi" w:eastAsia="Times New Roman" w:hAnsiTheme="minorHAnsi" w:cstheme="minorHAnsi"/>
                <w:sz w:val="20"/>
                <w:szCs w:val="20"/>
                <w:lang w:val="en-US" w:eastAsia="en-GB"/>
              </w:rPr>
              <w:t>Outlines  the</w:t>
            </w:r>
            <w:proofErr w:type="gramEnd"/>
            <w:r w:rsidRPr="00676303">
              <w:rPr>
                <w:rFonts w:asciiTheme="minorHAnsi" w:eastAsia="Times New Roman" w:hAnsiTheme="minorHAnsi" w:cstheme="minorHAnsi"/>
                <w:sz w:val="20"/>
                <w:szCs w:val="20"/>
                <w:lang w:val="en-US" w:eastAsia="en-GB"/>
              </w:rPr>
              <w:t xml:space="preserve"> similarities and differences among opioids. </w:t>
            </w:r>
          </w:p>
          <w:p w14:paraId="7E9BCB71" w14:textId="2D14A207" w:rsidR="00F31EB1" w:rsidRPr="00C47C13" w:rsidRDefault="00F31EB1" w:rsidP="005B2359">
            <w:pPr>
              <w:pStyle w:val="ListParagraph"/>
              <w:numPr>
                <w:ilvl w:val="0"/>
                <w:numId w:val="4"/>
              </w:numPr>
              <w:tabs>
                <w:tab w:val="left" w:pos="317"/>
              </w:tabs>
              <w:spacing w:after="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 xml:space="preserve">Correlates use of various co-analgesic drugs with pain characteristics </w:t>
            </w:r>
          </w:p>
          <w:p w14:paraId="39D8AEB4" w14:textId="77777777" w:rsidR="00F31EB1" w:rsidRPr="00676303" w:rsidRDefault="00F31EB1" w:rsidP="005B2359">
            <w:pPr>
              <w:spacing w:after="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Skills:</w:t>
            </w:r>
          </w:p>
          <w:p w14:paraId="48B30495" w14:textId="77777777" w:rsidR="00F31EB1" w:rsidRPr="00676303" w:rsidRDefault="00F31EB1" w:rsidP="005B2359">
            <w:pPr>
              <w:pStyle w:val="ListParagraph"/>
              <w:numPr>
                <w:ilvl w:val="0"/>
                <w:numId w:val="5"/>
              </w:numPr>
              <w:spacing w:after="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 xml:space="preserve">Prescribes appropriate dosages, forms and routes of administration for given pain cases including prescription for breakthrough </w:t>
            </w:r>
            <w:proofErr w:type="gramStart"/>
            <w:r w:rsidRPr="00676303">
              <w:rPr>
                <w:rFonts w:asciiTheme="minorHAnsi" w:eastAsia="Times New Roman" w:hAnsiTheme="minorHAnsi" w:cstheme="minorHAnsi"/>
                <w:sz w:val="20"/>
                <w:szCs w:val="20"/>
                <w:lang w:val="en-US" w:eastAsia="en-GB"/>
              </w:rPr>
              <w:t>pain .</w:t>
            </w:r>
            <w:proofErr w:type="gramEnd"/>
          </w:p>
          <w:p w14:paraId="6D2EB5F9" w14:textId="67A10F4D" w:rsidR="00F31EB1" w:rsidRPr="00C47C13" w:rsidRDefault="00F31EB1" w:rsidP="005B2359">
            <w:pPr>
              <w:pStyle w:val="ListParagraph"/>
              <w:numPr>
                <w:ilvl w:val="0"/>
                <w:numId w:val="5"/>
              </w:numPr>
              <w:spacing w:after="0" w:line="20" w:lineRule="atLeast"/>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Calculates and adjust the dose of morphine.</w:t>
            </w:r>
          </w:p>
          <w:p w14:paraId="3408152F" w14:textId="77777777" w:rsidR="00F31EB1" w:rsidRPr="00676303" w:rsidRDefault="00F31EB1" w:rsidP="005B2359">
            <w:pPr>
              <w:tabs>
                <w:tab w:val="left" w:pos="176"/>
              </w:tabs>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Attitude  </w:t>
            </w:r>
          </w:p>
          <w:p w14:paraId="35216C24" w14:textId="77777777" w:rsidR="00F31EB1" w:rsidRPr="00676303" w:rsidRDefault="00F31EB1" w:rsidP="005B2359">
            <w:pPr>
              <w:numPr>
                <w:ilvl w:val="0"/>
                <w:numId w:val="6"/>
              </w:numPr>
              <w:tabs>
                <w:tab w:val="left" w:pos="176"/>
              </w:tabs>
              <w:spacing w:after="0" w:line="20" w:lineRule="atLeast"/>
              <w:ind w:left="1091"/>
              <w:contextualSpacing/>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Be aware of pharmacological and non-pharmacological methods for pain management</w:t>
            </w:r>
          </w:p>
          <w:p w14:paraId="19FC2937" w14:textId="1DCDF2F5" w:rsidR="00F31EB1" w:rsidRPr="00C47C13" w:rsidRDefault="00F31EB1" w:rsidP="005B2359">
            <w:pPr>
              <w:numPr>
                <w:ilvl w:val="0"/>
                <w:numId w:val="6"/>
              </w:numPr>
              <w:tabs>
                <w:tab w:val="left" w:pos="176"/>
              </w:tabs>
              <w:spacing w:after="0" w:line="20" w:lineRule="atLeast"/>
              <w:ind w:left="1091"/>
              <w:contextualSpacing/>
              <w:rPr>
                <w:rFonts w:asciiTheme="minorHAnsi" w:eastAsia="Times New Roman" w:hAnsiTheme="minorHAnsi" w:cstheme="minorHAnsi"/>
                <w:sz w:val="20"/>
                <w:szCs w:val="20"/>
                <w:lang w:val="en-US" w:eastAsia="en-GB"/>
              </w:rPr>
            </w:pPr>
            <w:r w:rsidRPr="00676303">
              <w:rPr>
                <w:rFonts w:asciiTheme="minorHAnsi" w:eastAsia="Times New Roman" w:hAnsiTheme="minorHAnsi" w:cstheme="minorHAnsi"/>
                <w:sz w:val="20"/>
                <w:szCs w:val="20"/>
                <w:lang w:val="en-US" w:eastAsia="en-GB"/>
              </w:rPr>
              <w:t>Overcoming student’s own fears of using morphine for severe pain</w:t>
            </w:r>
          </w:p>
        </w:tc>
      </w:tr>
      <w:tr w:rsidR="00F31EB1" w:rsidRPr="00676303" w14:paraId="4BEEF256" w14:textId="77777777" w:rsidTr="005B2359">
        <w:trPr>
          <w:trHeight w:val="360"/>
        </w:trPr>
        <w:tc>
          <w:tcPr>
            <w:tcW w:w="1336" w:type="dxa"/>
            <w:shd w:val="clear" w:color="auto" w:fill="D9E2F3" w:themeFill="accent1" w:themeFillTint="33"/>
          </w:tcPr>
          <w:p w14:paraId="37B261CE" w14:textId="77777777" w:rsidR="00F31EB1" w:rsidRPr="00676303" w:rsidRDefault="00F31EB1"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Methods</w:t>
            </w:r>
          </w:p>
        </w:tc>
        <w:tc>
          <w:tcPr>
            <w:tcW w:w="7680" w:type="dxa"/>
            <w:shd w:val="clear" w:color="auto" w:fill="auto"/>
          </w:tcPr>
          <w:p w14:paraId="515EDEE5" w14:textId="77777777" w:rsidR="00F31EB1" w:rsidRPr="00676303" w:rsidRDefault="00F31EB1" w:rsidP="005B2359">
            <w:pPr>
              <w:spacing w:after="0" w:line="20" w:lineRule="atLeast"/>
              <w:contextualSpacing/>
              <w:rPr>
                <w:rFonts w:asciiTheme="minorHAnsi" w:eastAsia="Times New Roman" w:hAnsiTheme="minorHAnsi" w:cstheme="minorHAnsi"/>
                <w:color w:val="000000"/>
                <w:sz w:val="20"/>
                <w:szCs w:val="20"/>
                <w:lang w:val="en-US" w:eastAsia="en-GB"/>
              </w:rPr>
            </w:pPr>
            <w:r w:rsidRPr="00676303">
              <w:rPr>
                <w:rFonts w:asciiTheme="minorHAnsi" w:eastAsia="Times New Roman" w:hAnsiTheme="minorHAnsi" w:cstheme="minorHAnsi"/>
                <w:color w:val="000000"/>
                <w:sz w:val="20"/>
                <w:szCs w:val="20"/>
                <w:lang w:val="en-US" w:eastAsia="en-GB"/>
              </w:rPr>
              <w:t>Online training 3hrs</w:t>
            </w:r>
          </w:p>
          <w:p w14:paraId="3F99E6D6" w14:textId="77777777" w:rsidR="00F31EB1" w:rsidRPr="00676303" w:rsidRDefault="00F31EB1" w:rsidP="005B2359">
            <w:pPr>
              <w:spacing w:after="0" w:line="20" w:lineRule="atLeast"/>
              <w:contextualSpacing/>
              <w:rPr>
                <w:rFonts w:asciiTheme="minorHAnsi" w:eastAsia="Times New Roman" w:hAnsiTheme="minorHAnsi" w:cstheme="minorHAnsi"/>
                <w:color w:val="000000"/>
                <w:sz w:val="20"/>
                <w:szCs w:val="20"/>
                <w:lang w:val="en-US" w:eastAsia="en-GB"/>
              </w:rPr>
            </w:pPr>
            <w:r w:rsidRPr="00676303">
              <w:rPr>
                <w:rFonts w:asciiTheme="minorHAnsi" w:eastAsia="Times New Roman" w:hAnsiTheme="minorHAnsi" w:cstheme="minorHAnsi"/>
                <w:color w:val="000000"/>
                <w:sz w:val="20"/>
                <w:szCs w:val="20"/>
                <w:lang w:val="en-US" w:eastAsia="en-GB"/>
              </w:rPr>
              <w:t xml:space="preserve">Classroom teaching 2 </w:t>
            </w:r>
            <w:proofErr w:type="spellStart"/>
            <w:r w:rsidRPr="00676303">
              <w:rPr>
                <w:rFonts w:asciiTheme="minorHAnsi" w:eastAsia="Times New Roman" w:hAnsiTheme="minorHAnsi" w:cstheme="minorHAnsi"/>
                <w:color w:val="000000"/>
                <w:sz w:val="20"/>
                <w:szCs w:val="20"/>
                <w:lang w:val="en-US" w:eastAsia="en-GB"/>
              </w:rPr>
              <w:t>hrs</w:t>
            </w:r>
            <w:proofErr w:type="spellEnd"/>
          </w:p>
          <w:p w14:paraId="0E396BF3" w14:textId="77777777" w:rsidR="00F31EB1" w:rsidRPr="00676303" w:rsidRDefault="00F31EB1" w:rsidP="005B2359">
            <w:pPr>
              <w:spacing w:after="0" w:line="20" w:lineRule="atLeast"/>
              <w:contextualSpacing/>
              <w:rPr>
                <w:rFonts w:asciiTheme="minorHAnsi" w:eastAsia="Times New Roman" w:hAnsiTheme="minorHAnsi" w:cstheme="minorHAnsi"/>
                <w:color w:val="000000"/>
                <w:sz w:val="20"/>
                <w:szCs w:val="20"/>
                <w:lang w:val="en-US" w:eastAsia="en-GB"/>
              </w:rPr>
            </w:pPr>
            <w:r w:rsidRPr="00676303">
              <w:rPr>
                <w:rFonts w:asciiTheme="minorHAnsi" w:eastAsia="Times New Roman" w:hAnsiTheme="minorHAnsi" w:cstheme="minorHAnsi"/>
                <w:color w:val="000000"/>
                <w:sz w:val="20"/>
                <w:szCs w:val="20"/>
                <w:lang w:val="en-US" w:eastAsia="en-GB"/>
              </w:rPr>
              <w:t xml:space="preserve">Bedside training/ seminar 3 </w:t>
            </w:r>
            <w:proofErr w:type="spellStart"/>
            <w:r w:rsidRPr="00676303">
              <w:rPr>
                <w:rFonts w:asciiTheme="minorHAnsi" w:eastAsia="Times New Roman" w:hAnsiTheme="minorHAnsi" w:cstheme="minorHAnsi"/>
                <w:color w:val="000000"/>
                <w:sz w:val="20"/>
                <w:szCs w:val="20"/>
                <w:lang w:val="en-US" w:eastAsia="en-GB"/>
              </w:rPr>
              <w:t>hrs</w:t>
            </w:r>
            <w:proofErr w:type="spellEnd"/>
            <w:r w:rsidRPr="00676303">
              <w:rPr>
                <w:rFonts w:asciiTheme="minorHAnsi" w:eastAsia="Times New Roman" w:hAnsiTheme="minorHAnsi" w:cstheme="minorHAnsi"/>
                <w:color w:val="000000"/>
                <w:sz w:val="20"/>
                <w:szCs w:val="20"/>
                <w:lang w:val="en-US" w:eastAsia="en-GB"/>
              </w:rPr>
              <w:t xml:space="preserve"> </w:t>
            </w:r>
          </w:p>
        </w:tc>
      </w:tr>
      <w:tr w:rsidR="00F31EB1" w:rsidRPr="00676303" w14:paraId="0A81E3F5" w14:textId="77777777" w:rsidTr="005B2359">
        <w:trPr>
          <w:trHeight w:val="1682"/>
        </w:trPr>
        <w:tc>
          <w:tcPr>
            <w:tcW w:w="1336" w:type="dxa"/>
            <w:shd w:val="clear" w:color="auto" w:fill="D9E2F3" w:themeFill="accent1" w:themeFillTint="33"/>
          </w:tcPr>
          <w:p w14:paraId="28D3BBC3" w14:textId="77777777" w:rsidR="00F31EB1" w:rsidRPr="00676303" w:rsidRDefault="00F31EB1"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Timing </w:t>
            </w:r>
          </w:p>
        </w:tc>
        <w:tc>
          <w:tcPr>
            <w:tcW w:w="7680" w:type="dxa"/>
            <w:shd w:val="clear" w:color="auto" w:fill="auto"/>
          </w:tcPr>
          <w:p w14:paraId="5DD6FE9B" w14:textId="6C2B7241" w:rsidR="00F31EB1" w:rsidRPr="00676303" w:rsidRDefault="00F31EB1" w:rsidP="005B2359">
            <w:pPr>
              <w:spacing w:after="0" w:line="20" w:lineRule="atLeast"/>
              <w:rPr>
                <w:rFonts w:asciiTheme="minorHAnsi" w:eastAsia="Times New Roman" w:hAnsiTheme="minorHAnsi" w:cstheme="minorHAnsi"/>
                <w:color w:val="000000"/>
                <w:sz w:val="20"/>
                <w:szCs w:val="20"/>
                <w:lang w:val="en-US" w:eastAsia="en-GB"/>
              </w:rPr>
            </w:pPr>
            <w:r w:rsidRPr="00676303">
              <w:rPr>
                <w:rFonts w:asciiTheme="minorHAnsi" w:hAnsiTheme="minorHAnsi" w:cs="Calibri"/>
                <w:sz w:val="20"/>
                <w:szCs w:val="20"/>
                <w:lang w:val="en-US"/>
              </w:rPr>
              <w:t>Online course</w:t>
            </w:r>
            <w:r>
              <w:rPr>
                <w:rFonts w:asciiTheme="minorHAnsi" w:hAnsiTheme="minorHAnsi" w:cs="Calibri"/>
                <w:sz w:val="20"/>
                <w:szCs w:val="20"/>
                <w:lang w:val="en-US"/>
              </w:rPr>
              <w:t>s</w:t>
            </w:r>
            <w:r w:rsidRPr="00676303">
              <w:rPr>
                <w:rFonts w:asciiTheme="minorHAnsi" w:hAnsiTheme="minorHAnsi" w:cs="Calibri"/>
                <w:sz w:val="20"/>
                <w:szCs w:val="20"/>
                <w:lang w:val="en-US"/>
              </w:rPr>
              <w:t xml:space="preserve"> 3 </w:t>
            </w:r>
            <w:proofErr w:type="spellStart"/>
            <w:r w:rsidRPr="00676303">
              <w:rPr>
                <w:rFonts w:asciiTheme="minorHAnsi" w:hAnsiTheme="minorHAnsi" w:cs="Calibri"/>
                <w:sz w:val="20"/>
                <w:szCs w:val="20"/>
                <w:lang w:val="en-US"/>
              </w:rPr>
              <w:t>hrs</w:t>
            </w:r>
            <w:proofErr w:type="spellEnd"/>
            <w:r w:rsidRPr="00676303">
              <w:rPr>
                <w:rFonts w:asciiTheme="minorHAnsi" w:hAnsiTheme="minorHAnsi" w:cs="Calibri"/>
                <w:sz w:val="20"/>
                <w:szCs w:val="20"/>
                <w:lang w:val="en-US"/>
              </w:rPr>
              <w:t xml:space="preserve"> – students will do module 5, 6, 7 from the Pain Management course previous to the</w:t>
            </w:r>
            <w:r w:rsidRPr="00676303">
              <w:rPr>
                <w:rFonts w:asciiTheme="minorHAnsi" w:eastAsia="Times New Roman" w:hAnsiTheme="minorHAnsi" w:cstheme="minorHAnsi"/>
                <w:color w:val="000000"/>
                <w:sz w:val="20"/>
                <w:szCs w:val="20"/>
                <w:lang w:val="en-US" w:eastAsia="en-GB"/>
              </w:rPr>
              <w:t xml:space="preserve"> classroom teaching </w:t>
            </w:r>
          </w:p>
          <w:p w14:paraId="1BF26730" w14:textId="1760A9BF" w:rsidR="00F31EB1" w:rsidRPr="00676303" w:rsidRDefault="00F31EB1" w:rsidP="005B2359">
            <w:pPr>
              <w:spacing w:after="0" w:line="20" w:lineRule="atLeast"/>
              <w:rPr>
                <w:rFonts w:asciiTheme="minorHAnsi" w:eastAsia="Times New Roman" w:hAnsiTheme="minorHAnsi" w:cstheme="minorHAnsi"/>
                <w:color w:val="000000"/>
                <w:sz w:val="20"/>
                <w:szCs w:val="20"/>
                <w:lang w:val="en-US" w:eastAsia="en-GB"/>
              </w:rPr>
            </w:pPr>
            <w:r w:rsidRPr="00676303">
              <w:rPr>
                <w:rFonts w:asciiTheme="minorHAnsi" w:eastAsia="Times New Roman" w:hAnsiTheme="minorHAnsi" w:cstheme="minorHAnsi"/>
                <w:color w:val="000000"/>
                <w:sz w:val="20"/>
                <w:szCs w:val="20"/>
                <w:lang w:val="en-US" w:eastAsia="en-GB"/>
              </w:rPr>
              <w:t xml:space="preserve">Classroom teaching 2 </w:t>
            </w:r>
            <w:proofErr w:type="spellStart"/>
            <w:r w:rsidRPr="00676303">
              <w:rPr>
                <w:rFonts w:asciiTheme="minorHAnsi" w:eastAsia="Times New Roman" w:hAnsiTheme="minorHAnsi" w:cstheme="minorHAnsi"/>
                <w:color w:val="000000"/>
                <w:sz w:val="20"/>
                <w:szCs w:val="20"/>
                <w:lang w:val="en-US" w:eastAsia="en-GB"/>
              </w:rPr>
              <w:t>hr</w:t>
            </w:r>
            <w:proofErr w:type="spellEnd"/>
          </w:p>
          <w:p w14:paraId="3D6D5EF9" w14:textId="77777777" w:rsidR="00F31EB1" w:rsidRPr="00676303" w:rsidRDefault="00F31EB1" w:rsidP="005B2359">
            <w:pPr>
              <w:spacing w:after="0" w:line="20" w:lineRule="atLeast"/>
              <w:rPr>
                <w:rFonts w:asciiTheme="minorHAnsi" w:hAnsiTheme="minorHAnsi" w:cstheme="minorHAnsi"/>
                <w:sz w:val="20"/>
                <w:szCs w:val="20"/>
                <w:lang w:val="en-US"/>
              </w:rPr>
            </w:pPr>
            <w:r w:rsidRPr="00676303">
              <w:rPr>
                <w:rFonts w:asciiTheme="minorHAnsi" w:eastAsia="Times New Roman" w:hAnsiTheme="minorHAnsi" w:cstheme="minorHAnsi"/>
                <w:color w:val="000000"/>
                <w:sz w:val="20"/>
                <w:szCs w:val="20"/>
                <w:lang w:val="en-US" w:eastAsia="en-GB"/>
              </w:rPr>
              <w:t xml:space="preserve">120 minutes </w:t>
            </w:r>
            <w:r w:rsidRPr="00676303">
              <w:rPr>
                <w:rFonts w:asciiTheme="minorHAnsi" w:hAnsiTheme="minorHAnsi" w:cstheme="minorHAnsi"/>
                <w:sz w:val="20"/>
                <w:szCs w:val="20"/>
                <w:lang w:val="en-US"/>
              </w:rPr>
              <w:t xml:space="preserve">Classroom Session </w:t>
            </w:r>
          </w:p>
          <w:p w14:paraId="27E15BB0" w14:textId="77777777" w:rsidR="00F31EB1" w:rsidRPr="00676303" w:rsidRDefault="00F31EB1" w:rsidP="005B2359">
            <w:pPr>
              <w:pStyle w:val="ListParagraph"/>
              <w:numPr>
                <w:ilvl w:val="0"/>
                <w:numId w:val="2"/>
              </w:numPr>
              <w:spacing w:after="0" w:line="20" w:lineRule="atLeast"/>
              <w:rPr>
                <w:rFonts w:asciiTheme="minorHAnsi" w:hAnsiTheme="minorHAnsi" w:cstheme="minorHAnsi"/>
                <w:sz w:val="20"/>
                <w:szCs w:val="20"/>
                <w:lang w:val="en-US"/>
              </w:rPr>
            </w:pPr>
            <w:r w:rsidRPr="00676303">
              <w:rPr>
                <w:rFonts w:asciiTheme="minorHAnsi" w:hAnsiTheme="minorHAnsi" w:cstheme="minorHAnsi"/>
                <w:sz w:val="20"/>
                <w:szCs w:val="20"/>
                <w:lang w:val="en-US"/>
              </w:rPr>
              <w:t xml:space="preserve">icebreaker </w:t>
            </w:r>
          </w:p>
          <w:p w14:paraId="0B8731A1" w14:textId="77777777" w:rsidR="00F31EB1" w:rsidRPr="00676303" w:rsidRDefault="00F31EB1" w:rsidP="005B2359">
            <w:pPr>
              <w:pStyle w:val="ListParagraph"/>
              <w:numPr>
                <w:ilvl w:val="0"/>
                <w:numId w:val="2"/>
              </w:numPr>
              <w:spacing w:after="0" w:line="20" w:lineRule="atLeast"/>
              <w:rPr>
                <w:rFonts w:asciiTheme="minorHAnsi" w:hAnsiTheme="minorHAnsi" w:cstheme="minorHAnsi"/>
                <w:sz w:val="20"/>
                <w:szCs w:val="20"/>
                <w:lang w:val="en-US"/>
              </w:rPr>
            </w:pPr>
            <w:r w:rsidRPr="00676303">
              <w:rPr>
                <w:rFonts w:asciiTheme="minorHAnsi" w:hAnsiTheme="minorHAnsi" w:cstheme="minorHAnsi"/>
                <w:sz w:val="20"/>
                <w:szCs w:val="20"/>
                <w:lang w:val="en-US"/>
              </w:rPr>
              <w:t>lecture</w:t>
            </w:r>
          </w:p>
          <w:p w14:paraId="5C8793ED" w14:textId="5E8DEF60" w:rsidR="00F31EB1" w:rsidRPr="00676303" w:rsidRDefault="00F31EB1" w:rsidP="005B2359">
            <w:pPr>
              <w:pStyle w:val="ListParagraph"/>
              <w:numPr>
                <w:ilvl w:val="0"/>
                <w:numId w:val="2"/>
              </w:numPr>
              <w:spacing w:after="0" w:line="20" w:lineRule="atLeast"/>
              <w:rPr>
                <w:rFonts w:asciiTheme="minorHAnsi" w:hAnsiTheme="minorHAnsi" w:cstheme="minorHAnsi"/>
                <w:sz w:val="20"/>
                <w:szCs w:val="20"/>
                <w:lang w:val="en-US"/>
              </w:rPr>
            </w:pPr>
            <w:r w:rsidRPr="00676303">
              <w:rPr>
                <w:rFonts w:asciiTheme="minorHAnsi" w:hAnsiTheme="minorHAnsi" w:cstheme="minorHAnsi"/>
                <w:sz w:val="20"/>
                <w:szCs w:val="20"/>
                <w:lang w:val="en-US"/>
              </w:rPr>
              <w:t xml:space="preserve">clinical case discussion 10 min </w:t>
            </w:r>
          </w:p>
          <w:p w14:paraId="5842CBE7" w14:textId="77777777" w:rsidR="00F31EB1" w:rsidRPr="00676303" w:rsidRDefault="00F31EB1" w:rsidP="005B2359">
            <w:pPr>
              <w:pStyle w:val="ListParagraph"/>
              <w:numPr>
                <w:ilvl w:val="0"/>
                <w:numId w:val="2"/>
              </w:numPr>
              <w:spacing w:after="0" w:line="20" w:lineRule="atLeast"/>
              <w:rPr>
                <w:rFonts w:asciiTheme="minorHAnsi" w:hAnsiTheme="minorHAnsi" w:cstheme="minorHAnsi"/>
                <w:sz w:val="20"/>
                <w:szCs w:val="20"/>
                <w:lang w:val="en-US"/>
              </w:rPr>
            </w:pPr>
            <w:r w:rsidRPr="00676303">
              <w:rPr>
                <w:rFonts w:asciiTheme="minorHAnsi" w:hAnsiTheme="minorHAnsi" w:cstheme="minorHAnsi"/>
                <w:sz w:val="20"/>
                <w:szCs w:val="20"/>
                <w:lang w:val="en-US"/>
              </w:rPr>
              <w:t xml:space="preserve">exercises </w:t>
            </w:r>
          </w:p>
          <w:p w14:paraId="159550D6" w14:textId="06251CE8" w:rsidR="00F31EB1" w:rsidRPr="00676303" w:rsidRDefault="00F31EB1" w:rsidP="005B2359">
            <w:pPr>
              <w:pStyle w:val="ListParagraph"/>
              <w:numPr>
                <w:ilvl w:val="0"/>
                <w:numId w:val="2"/>
              </w:numPr>
              <w:spacing w:after="0" w:line="20" w:lineRule="atLeast"/>
              <w:rPr>
                <w:rFonts w:asciiTheme="minorHAnsi" w:hAnsiTheme="minorHAnsi" w:cstheme="minorHAnsi"/>
                <w:sz w:val="20"/>
                <w:szCs w:val="20"/>
                <w:lang w:val="en-US"/>
              </w:rPr>
            </w:pPr>
            <w:r w:rsidRPr="00676303">
              <w:rPr>
                <w:rFonts w:asciiTheme="minorHAnsi" w:hAnsiTheme="minorHAnsi" w:cstheme="minorHAnsi"/>
                <w:sz w:val="20"/>
                <w:szCs w:val="20"/>
                <w:lang w:val="en-US"/>
              </w:rPr>
              <w:t>free discussion about a clinical case 10 min</w:t>
            </w:r>
          </w:p>
          <w:p w14:paraId="1C4AD525" w14:textId="77777777" w:rsidR="00F31EB1" w:rsidRPr="00676303" w:rsidRDefault="00F31EB1" w:rsidP="005B2359">
            <w:pPr>
              <w:pStyle w:val="ListParagraph"/>
              <w:numPr>
                <w:ilvl w:val="0"/>
                <w:numId w:val="2"/>
              </w:numPr>
              <w:spacing w:after="0" w:line="20" w:lineRule="atLeast"/>
              <w:rPr>
                <w:rFonts w:asciiTheme="minorHAnsi" w:hAnsiTheme="minorHAnsi" w:cstheme="minorHAnsi"/>
                <w:sz w:val="20"/>
                <w:szCs w:val="20"/>
                <w:lang w:val="en-US"/>
              </w:rPr>
            </w:pPr>
            <w:r w:rsidRPr="00676303">
              <w:rPr>
                <w:rFonts w:asciiTheme="minorHAnsi" w:hAnsiTheme="minorHAnsi" w:cstheme="minorHAnsi"/>
                <w:sz w:val="20"/>
                <w:szCs w:val="20"/>
                <w:lang w:val="en-US"/>
              </w:rPr>
              <w:t xml:space="preserve">Conclusions, discussion </w:t>
            </w:r>
          </w:p>
          <w:p w14:paraId="7DDFB724" w14:textId="59CB1395" w:rsidR="00F31EB1" w:rsidRPr="00676303" w:rsidRDefault="00F31EB1" w:rsidP="005B2359">
            <w:pPr>
              <w:spacing w:after="0" w:line="20" w:lineRule="atLeast"/>
              <w:rPr>
                <w:rFonts w:asciiTheme="minorHAnsi" w:eastAsia="Times New Roman" w:hAnsiTheme="minorHAnsi" w:cstheme="minorHAnsi"/>
                <w:color w:val="000000"/>
                <w:sz w:val="20"/>
                <w:szCs w:val="20"/>
                <w:lang w:val="en-US" w:eastAsia="en-GB"/>
              </w:rPr>
            </w:pPr>
            <w:r w:rsidRPr="00676303">
              <w:rPr>
                <w:rFonts w:asciiTheme="minorHAnsi" w:eastAsia="Times New Roman" w:hAnsiTheme="minorHAnsi" w:cstheme="minorHAnsi"/>
                <w:color w:val="000000"/>
                <w:sz w:val="20"/>
                <w:szCs w:val="20"/>
                <w:lang w:val="en-US" w:eastAsia="en-GB"/>
              </w:rPr>
              <w:lastRenderedPageBreak/>
              <w:t>Seminar/ bed side training 3 hours: Students will work on real cases/ pain case studies in small groups to propose pain pharmacological and non-pharmacological management plans and to write their own prescription for the given case. Whole group debriefing. Tutor will reinforce correct pain dg formulation; pain prescribing principles; correct drugs use; choice of a certain pain killer; rescue medication prescription; anticipatory treatment of side effects; multidisciplinary approach of pain m</w:t>
            </w:r>
            <w:bookmarkStart w:id="0" w:name="_GoBack"/>
            <w:bookmarkEnd w:id="0"/>
            <w:r w:rsidRPr="00676303">
              <w:rPr>
                <w:rFonts w:asciiTheme="minorHAnsi" w:eastAsia="Times New Roman" w:hAnsiTheme="minorHAnsi" w:cstheme="minorHAnsi"/>
                <w:color w:val="000000"/>
                <w:sz w:val="20"/>
                <w:szCs w:val="20"/>
                <w:lang w:val="en-US" w:eastAsia="en-GB"/>
              </w:rPr>
              <w:t xml:space="preserve">anagement </w:t>
            </w:r>
          </w:p>
        </w:tc>
      </w:tr>
      <w:tr w:rsidR="00F31EB1" w:rsidRPr="00676303" w14:paraId="2ADDBB21" w14:textId="77777777" w:rsidTr="005B2359">
        <w:trPr>
          <w:trHeight w:val="1121"/>
        </w:trPr>
        <w:tc>
          <w:tcPr>
            <w:tcW w:w="1336" w:type="dxa"/>
            <w:shd w:val="clear" w:color="auto" w:fill="D9E2F3" w:themeFill="accent1" w:themeFillTint="33"/>
          </w:tcPr>
          <w:p w14:paraId="3412D57E" w14:textId="77777777" w:rsidR="00F31EB1" w:rsidRPr="00676303" w:rsidRDefault="00F31EB1"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lastRenderedPageBreak/>
              <w:t xml:space="preserve">Bibliography/Resources </w:t>
            </w:r>
          </w:p>
        </w:tc>
        <w:tc>
          <w:tcPr>
            <w:tcW w:w="7680" w:type="dxa"/>
            <w:shd w:val="clear" w:color="auto" w:fill="auto"/>
          </w:tcPr>
          <w:p w14:paraId="5195120C" w14:textId="77777777" w:rsidR="00F31EB1" w:rsidRPr="00676303" w:rsidRDefault="00F31EB1"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IASP or other internet resource</w:t>
            </w:r>
          </w:p>
          <w:p w14:paraId="5EE236F1" w14:textId="77777777" w:rsidR="00F31EB1" w:rsidRPr="00676303" w:rsidRDefault="00F31EB1" w:rsidP="005B2359">
            <w:pPr>
              <w:pStyle w:val="ListParagraph"/>
              <w:numPr>
                <w:ilvl w:val="0"/>
                <w:numId w:val="3"/>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Oxford Textbook of Palliative Medicine</w:t>
            </w:r>
          </w:p>
          <w:p w14:paraId="27629A90" w14:textId="77777777" w:rsidR="00F31EB1" w:rsidRPr="00676303" w:rsidRDefault="00F31EB1" w:rsidP="005B2359">
            <w:pPr>
              <w:pStyle w:val="ListParagraph"/>
              <w:numPr>
                <w:ilvl w:val="0"/>
                <w:numId w:val="3"/>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Use of Opioid Analgesics in the Treatment of Cancer Pain: Evidence-based Recommendations from the </w:t>
            </w:r>
            <w:proofErr w:type="spellStart"/>
            <w:r w:rsidRPr="00676303">
              <w:rPr>
                <w:rFonts w:asciiTheme="minorHAnsi" w:hAnsiTheme="minorHAnsi" w:cs="Calibri"/>
                <w:sz w:val="20"/>
                <w:szCs w:val="20"/>
                <w:lang w:val="en-US"/>
              </w:rPr>
              <w:t>EAPCLancet</w:t>
            </w:r>
            <w:proofErr w:type="spellEnd"/>
            <w:r w:rsidRPr="00676303">
              <w:rPr>
                <w:rFonts w:asciiTheme="minorHAnsi" w:hAnsiTheme="minorHAnsi" w:cs="Calibri"/>
                <w:sz w:val="20"/>
                <w:szCs w:val="20"/>
                <w:lang w:val="en-US"/>
              </w:rPr>
              <w:t xml:space="preserve"> </w:t>
            </w:r>
            <w:proofErr w:type="spellStart"/>
            <w:r w:rsidRPr="00676303">
              <w:rPr>
                <w:rFonts w:asciiTheme="minorHAnsi" w:hAnsiTheme="minorHAnsi" w:cs="Calibri"/>
                <w:sz w:val="20"/>
                <w:szCs w:val="20"/>
                <w:lang w:val="en-US"/>
              </w:rPr>
              <w:t>Oncol</w:t>
            </w:r>
            <w:proofErr w:type="spellEnd"/>
            <w:r w:rsidRPr="00676303">
              <w:rPr>
                <w:rFonts w:asciiTheme="minorHAnsi" w:hAnsiTheme="minorHAnsi" w:cs="Calibri"/>
                <w:sz w:val="20"/>
                <w:szCs w:val="20"/>
                <w:lang w:val="en-US"/>
              </w:rPr>
              <w:t xml:space="preserve"> 2012; 13: e58-e68</w:t>
            </w:r>
          </w:p>
          <w:p w14:paraId="0CD04614" w14:textId="77777777" w:rsidR="00F31EB1" w:rsidRPr="00676303" w:rsidRDefault="00F31EB1" w:rsidP="005B2359">
            <w:pPr>
              <w:pStyle w:val="ListParagraph"/>
              <w:numPr>
                <w:ilvl w:val="0"/>
                <w:numId w:val="3"/>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IASP- Guide to Pain Management in Low-Resource Settings</w:t>
            </w:r>
          </w:p>
          <w:p w14:paraId="2D1D36D9" w14:textId="77777777" w:rsidR="00F31EB1" w:rsidRPr="00676303" w:rsidRDefault="00C47C13" w:rsidP="005B2359">
            <w:pPr>
              <w:numPr>
                <w:ilvl w:val="0"/>
                <w:numId w:val="1"/>
              </w:numPr>
              <w:spacing w:after="0" w:line="20" w:lineRule="atLeast"/>
              <w:rPr>
                <w:rFonts w:asciiTheme="minorHAnsi" w:hAnsiTheme="minorHAnsi" w:cstheme="minorHAnsi"/>
                <w:sz w:val="20"/>
                <w:szCs w:val="20"/>
                <w:lang w:val="en-US"/>
              </w:rPr>
            </w:pPr>
            <w:hyperlink r:id="rId6" w:history="1">
              <w:r w:rsidR="00F31EB1" w:rsidRPr="00676303">
                <w:rPr>
                  <w:rStyle w:val="Hyperlink"/>
                  <w:rFonts w:asciiTheme="minorHAnsi" w:hAnsiTheme="minorHAnsi" w:cstheme="minorHAnsi"/>
                  <w:sz w:val="20"/>
                  <w:szCs w:val="20"/>
                  <w:lang w:val="en-US"/>
                </w:rPr>
                <w:t>http://www.who.int/cancer/palliative/definition/en/</w:t>
              </w:r>
            </w:hyperlink>
            <w:r w:rsidR="00F31EB1" w:rsidRPr="00676303">
              <w:rPr>
                <w:rFonts w:asciiTheme="minorHAnsi" w:hAnsiTheme="minorHAnsi" w:cstheme="minorHAnsi"/>
                <w:sz w:val="20"/>
                <w:szCs w:val="20"/>
                <w:lang w:val="en-US"/>
              </w:rPr>
              <w:t xml:space="preserve"> </w:t>
            </w:r>
          </w:p>
          <w:p w14:paraId="54CDE48B" w14:textId="77777777" w:rsidR="00F31EB1" w:rsidRPr="00676303" w:rsidRDefault="00F31EB1" w:rsidP="005B2359">
            <w:pPr>
              <w:numPr>
                <w:ilvl w:val="0"/>
                <w:numId w:val="1"/>
              </w:numPr>
              <w:spacing w:after="0" w:line="20" w:lineRule="atLeast"/>
              <w:rPr>
                <w:rFonts w:asciiTheme="minorHAnsi" w:hAnsiTheme="minorHAnsi" w:cstheme="minorHAnsi"/>
                <w:sz w:val="20"/>
                <w:szCs w:val="20"/>
                <w:lang w:val="en-US"/>
              </w:rPr>
            </w:pPr>
            <w:r w:rsidRPr="00676303">
              <w:rPr>
                <w:rFonts w:asciiTheme="minorHAnsi" w:hAnsiTheme="minorHAnsi" w:cstheme="minorHAnsi"/>
                <w:sz w:val="20"/>
                <w:szCs w:val="20"/>
                <w:lang w:val="en-US"/>
              </w:rPr>
              <w:t xml:space="preserve">IAHPC – Manual of palliative care, </w:t>
            </w:r>
            <w:hyperlink r:id="rId7" w:history="1">
              <w:r w:rsidRPr="00676303">
                <w:rPr>
                  <w:rStyle w:val="Hyperlink"/>
                  <w:rFonts w:asciiTheme="minorHAnsi" w:hAnsiTheme="minorHAnsi" w:cstheme="minorHAnsi"/>
                  <w:sz w:val="20"/>
                  <w:szCs w:val="20"/>
                  <w:lang w:val="en-US"/>
                </w:rPr>
                <w:t>http://www.pacificcancer.org/pacp-resources/palliative-care-cancer-survivorship/iahpc-manual-palliative-care.pdf</w:t>
              </w:r>
            </w:hyperlink>
            <w:r w:rsidRPr="00676303">
              <w:rPr>
                <w:rFonts w:asciiTheme="minorHAnsi" w:hAnsiTheme="minorHAnsi" w:cstheme="minorHAnsi"/>
                <w:sz w:val="20"/>
                <w:szCs w:val="20"/>
                <w:lang w:val="en-US"/>
              </w:rPr>
              <w:t xml:space="preserve"> </w:t>
            </w:r>
          </w:p>
          <w:p w14:paraId="79C58DCC" w14:textId="77777777" w:rsidR="00F31EB1" w:rsidRPr="00676303" w:rsidRDefault="00F31EB1" w:rsidP="005B2359">
            <w:pPr>
              <w:numPr>
                <w:ilvl w:val="0"/>
                <w:numId w:val="1"/>
              </w:numPr>
              <w:spacing w:after="0" w:line="20" w:lineRule="atLeast"/>
              <w:rPr>
                <w:rFonts w:asciiTheme="minorHAnsi" w:hAnsiTheme="minorHAnsi" w:cstheme="minorHAnsi"/>
                <w:sz w:val="20"/>
                <w:szCs w:val="20"/>
                <w:lang w:val="en-US"/>
              </w:rPr>
            </w:pPr>
            <w:r w:rsidRPr="00676303">
              <w:rPr>
                <w:rFonts w:asciiTheme="minorHAnsi" w:hAnsiTheme="minorHAnsi" w:cstheme="minorHAnsi"/>
                <w:sz w:val="20"/>
                <w:szCs w:val="20"/>
                <w:lang w:val="en-US"/>
              </w:rPr>
              <w:t xml:space="preserve">Robert </w:t>
            </w:r>
            <w:proofErr w:type="spellStart"/>
            <w:r w:rsidRPr="00676303">
              <w:rPr>
                <w:rFonts w:asciiTheme="minorHAnsi" w:hAnsiTheme="minorHAnsi" w:cstheme="minorHAnsi"/>
                <w:sz w:val="20"/>
                <w:szCs w:val="20"/>
                <w:lang w:val="en-US"/>
              </w:rPr>
              <w:t>Twycross</w:t>
            </w:r>
            <w:proofErr w:type="spellEnd"/>
            <w:r w:rsidRPr="00676303">
              <w:rPr>
                <w:rFonts w:asciiTheme="minorHAnsi" w:hAnsiTheme="minorHAnsi" w:cstheme="minorHAnsi"/>
                <w:sz w:val="20"/>
                <w:szCs w:val="20"/>
                <w:lang w:val="en-US"/>
              </w:rPr>
              <w:t xml:space="preserve">, Introducing Palliative Care, </w:t>
            </w:r>
            <w:hyperlink r:id="rId8" w:history="1">
              <w:r w:rsidRPr="00676303">
                <w:rPr>
                  <w:rStyle w:val="Hyperlink"/>
                  <w:rFonts w:asciiTheme="minorHAnsi" w:hAnsiTheme="minorHAnsi" w:cstheme="minorHAnsi"/>
                  <w:sz w:val="20"/>
                  <w:szCs w:val="20"/>
                  <w:lang w:val="en-US"/>
                </w:rPr>
                <w:t>http://books.google.ro/books?id=YmMwVnGTNiYC&amp;pg=PA5&amp;lpg=PA5&amp;dq=quality+of+life+twycross&amp;source=bl&amp;ots=vQry1XX5Lf&amp;sig=9vHiIfz0CoWe1Rc-</w:t>
              </w:r>
            </w:hyperlink>
            <w:r w:rsidRPr="00676303">
              <w:rPr>
                <w:rFonts w:asciiTheme="minorHAnsi" w:hAnsiTheme="minorHAnsi" w:cstheme="minorHAnsi"/>
                <w:sz w:val="20"/>
                <w:szCs w:val="20"/>
                <w:lang w:val="en-US"/>
              </w:rPr>
              <w:t xml:space="preserve"> </w:t>
            </w:r>
          </w:p>
        </w:tc>
      </w:tr>
    </w:tbl>
    <w:p w14:paraId="33FBE590" w14:textId="77777777" w:rsidR="006F184C" w:rsidRDefault="006F184C"/>
    <w:sectPr w:rsidR="006F18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1F56E5"/>
    <w:multiLevelType w:val="hybridMultilevel"/>
    <w:tmpl w:val="B9AEE4C2"/>
    <w:lvl w:ilvl="0" w:tplc="A030EAFC">
      <w:start w:val="1"/>
      <w:numFmt w:val="bullet"/>
      <w:lvlText w:val="•"/>
      <w:lvlJc w:val="left"/>
      <w:pPr>
        <w:tabs>
          <w:tab w:val="num" w:pos="720"/>
        </w:tabs>
        <w:ind w:left="720" w:hanging="360"/>
      </w:pPr>
      <w:rPr>
        <w:rFonts w:ascii="Times New Roman" w:hAnsi="Times New Roman" w:hint="default"/>
      </w:rPr>
    </w:lvl>
    <w:lvl w:ilvl="1" w:tplc="55ACFBC0">
      <w:start w:val="1"/>
      <w:numFmt w:val="bullet"/>
      <w:lvlText w:val="•"/>
      <w:lvlJc w:val="left"/>
      <w:pPr>
        <w:tabs>
          <w:tab w:val="num" w:pos="1440"/>
        </w:tabs>
        <w:ind w:left="1440" w:hanging="360"/>
      </w:pPr>
      <w:rPr>
        <w:rFonts w:ascii="Times New Roman" w:hAnsi="Times New Roman" w:hint="default"/>
      </w:rPr>
    </w:lvl>
    <w:lvl w:ilvl="2" w:tplc="BDD09010" w:tentative="1">
      <w:start w:val="1"/>
      <w:numFmt w:val="bullet"/>
      <w:lvlText w:val="•"/>
      <w:lvlJc w:val="left"/>
      <w:pPr>
        <w:tabs>
          <w:tab w:val="num" w:pos="2160"/>
        </w:tabs>
        <w:ind w:left="2160" w:hanging="360"/>
      </w:pPr>
      <w:rPr>
        <w:rFonts w:ascii="Times New Roman" w:hAnsi="Times New Roman" w:hint="default"/>
      </w:rPr>
    </w:lvl>
    <w:lvl w:ilvl="3" w:tplc="3BAC8E00" w:tentative="1">
      <w:start w:val="1"/>
      <w:numFmt w:val="bullet"/>
      <w:lvlText w:val="•"/>
      <w:lvlJc w:val="left"/>
      <w:pPr>
        <w:tabs>
          <w:tab w:val="num" w:pos="2880"/>
        </w:tabs>
        <w:ind w:left="2880" w:hanging="360"/>
      </w:pPr>
      <w:rPr>
        <w:rFonts w:ascii="Times New Roman" w:hAnsi="Times New Roman" w:hint="default"/>
      </w:rPr>
    </w:lvl>
    <w:lvl w:ilvl="4" w:tplc="07BE87BE" w:tentative="1">
      <w:start w:val="1"/>
      <w:numFmt w:val="bullet"/>
      <w:lvlText w:val="•"/>
      <w:lvlJc w:val="left"/>
      <w:pPr>
        <w:tabs>
          <w:tab w:val="num" w:pos="3600"/>
        </w:tabs>
        <w:ind w:left="3600" w:hanging="360"/>
      </w:pPr>
      <w:rPr>
        <w:rFonts w:ascii="Times New Roman" w:hAnsi="Times New Roman" w:hint="default"/>
      </w:rPr>
    </w:lvl>
    <w:lvl w:ilvl="5" w:tplc="0658C4C4" w:tentative="1">
      <w:start w:val="1"/>
      <w:numFmt w:val="bullet"/>
      <w:lvlText w:val="•"/>
      <w:lvlJc w:val="left"/>
      <w:pPr>
        <w:tabs>
          <w:tab w:val="num" w:pos="4320"/>
        </w:tabs>
        <w:ind w:left="4320" w:hanging="360"/>
      </w:pPr>
      <w:rPr>
        <w:rFonts w:ascii="Times New Roman" w:hAnsi="Times New Roman" w:hint="default"/>
      </w:rPr>
    </w:lvl>
    <w:lvl w:ilvl="6" w:tplc="0924F708" w:tentative="1">
      <w:start w:val="1"/>
      <w:numFmt w:val="bullet"/>
      <w:lvlText w:val="•"/>
      <w:lvlJc w:val="left"/>
      <w:pPr>
        <w:tabs>
          <w:tab w:val="num" w:pos="5040"/>
        </w:tabs>
        <w:ind w:left="5040" w:hanging="360"/>
      </w:pPr>
      <w:rPr>
        <w:rFonts w:ascii="Times New Roman" w:hAnsi="Times New Roman" w:hint="default"/>
      </w:rPr>
    </w:lvl>
    <w:lvl w:ilvl="7" w:tplc="BA0CFA34" w:tentative="1">
      <w:start w:val="1"/>
      <w:numFmt w:val="bullet"/>
      <w:lvlText w:val="•"/>
      <w:lvlJc w:val="left"/>
      <w:pPr>
        <w:tabs>
          <w:tab w:val="num" w:pos="5760"/>
        </w:tabs>
        <w:ind w:left="5760" w:hanging="360"/>
      </w:pPr>
      <w:rPr>
        <w:rFonts w:ascii="Times New Roman" w:hAnsi="Times New Roman" w:hint="default"/>
      </w:rPr>
    </w:lvl>
    <w:lvl w:ilvl="8" w:tplc="395AAE9E" w:tentative="1">
      <w:start w:val="1"/>
      <w:numFmt w:val="bullet"/>
      <w:lvlText w:val="•"/>
      <w:lvlJc w:val="left"/>
      <w:pPr>
        <w:tabs>
          <w:tab w:val="num" w:pos="6480"/>
        </w:tabs>
        <w:ind w:left="6480" w:hanging="360"/>
      </w:pPr>
      <w:rPr>
        <w:rFonts w:ascii="Times New Roman" w:hAnsi="Times New Roman" w:hint="default"/>
      </w:rPr>
    </w:lvl>
  </w:abstractNum>
  <w:abstractNum w:abstractNumId="1">
    <w:nsid w:val="378C4671"/>
    <w:multiLevelType w:val="hybridMultilevel"/>
    <w:tmpl w:val="3EB2A6B2"/>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9A53906"/>
    <w:multiLevelType w:val="hybridMultilevel"/>
    <w:tmpl w:val="D0607632"/>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CA003F7"/>
    <w:multiLevelType w:val="hybridMultilevel"/>
    <w:tmpl w:val="AE741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C33274"/>
    <w:multiLevelType w:val="hybridMultilevel"/>
    <w:tmpl w:val="932221C0"/>
    <w:lvl w:ilvl="0" w:tplc="A030EAFC">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907456"/>
    <w:multiLevelType w:val="hybridMultilevel"/>
    <w:tmpl w:val="93BC044A"/>
    <w:lvl w:ilvl="0" w:tplc="0809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EB1"/>
    <w:rsid w:val="006F184C"/>
    <w:rsid w:val="00C47C13"/>
    <w:rsid w:val="00DC30E5"/>
    <w:rsid w:val="00F31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82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EB1"/>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1EB1"/>
    <w:pPr>
      <w:spacing w:after="200" w:line="276" w:lineRule="auto"/>
      <w:ind w:left="720"/>
      <w:contextualSpacing/>
    </w:pPr>
    <w:rPr>
      <w:lang w:val="ro-RO"/>
    </w:rPr>
  </w:style>
  <w:style w:type="character" w:styleId="Hyperlink">
    <w:name w:val="Hyperlink"/>
    <w:basedOn w:val="DefaultParagraphFont"/>
    <w:uiPriority w:val="99"/>
    <w:unhideWhenUsed/>
    <w:rsid w:val="00F31EB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EB1"/>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1EB1"/>
    <w:pPr>
      <w:spacing w:after="200" w:line="276" w:lineRule="auto"/>
      <w:ind w:left="720"/>
      <w:contextualSpacing/>
    </w:pPr>
    <w:rPr>
      <w:lang w:val="ro-RO"/>
    </w:rPr>
  </w:style>
  <w:style w:type="character" w:styleId="Hyperlink">
    <w:name w:val="Hyperlink"/>
    <w:basedOn w:val="DefaultParagraphFont"/>
    <w:uiPriority w:val="99"/>
    <w:unhideWhenUsed/>
    <w:rsid w:val="00F31E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ooks.google.ro/books?id=YmMwVnGTNiYC&amp;pg=PA5&amp;lpg=PA5&amp;dq=quality+of+life+twycross&amp;source=bl&amp;ots=vQry1XX5Lf&amp;sig=9vHiIfz0CoWe1Rc-TbS1b6e89bo&amp;hl=ro&amp;sa=X&amp;ei=h8kzVOfQLc7JPd75gdAO&amp;ved=0CCwQ6AEwAQ" TargetMode="External"/><Relationship Id="rId3" Type="http://schemas.microsoft.com/office/2007/relationships/stylesWithEffects" Target="stylesWithEffects.xml"/><Relationship Id="rId7" Type="http://schemas.openxmlformats.org/officeDocument/2006/relationships/hyperlink" Target="http://www.pacificcancer.org/pacp-resources/palliative-care-cancer-survivorship/iahpc-manual-palliative-car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ho.int/cancer/palliative/definition/e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655</Words>
  <Characters>3735</Characters>
  <Application>Microsoft Office Word</Application>
  <DocSecurity>0</DocSecurity>
  <Lines>31</Lines>
  <Paragraphs>8</Paragraphs>
  <ScaleCrop>false</ScaleCrop>
  <Company/>
  <LinksUpToDate>false</LinksUpToDate>
  <CharactersWithSpaces>4382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Stanciulescu</dc:creator>
  <cp:keywords/>
  <dc:description/>
  <cp:lastModifiedBy>Karen Charnley</cp:lastModifiedBy>
  <cp:revision>3</cp:revision>
  <dcterms:created xsi:type="dcterms:W3CDTF">2020-02-17T10:21:00Z</dcterms:created>
  <dcterms:modified xsi:type="dcterms:W3CDTF">2020-02-19T14:14:00Z</dcterms:modified>
</cp:coreProperties>
</file>