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7376"/>
      </w:tblGrid>
      <w:tr w:rsidR="00F62390" w:rsidRPr="00676303" w14:paraId="1D10BC5F" w14:textId="77777777" w:rsidTr="005B2359">
        <w:tc>
          <w:tcPr>
            <w:tcW w:w="9072" w:type="dxa"/>
            <w:gridSpan w:val="2"/>
            <w:shd w:val="clear" w:color="auto" w:fill="D9E2F3" w:themeFill="accent1" w:themeFillTint="33"/>
          </w:tcPr>
          <w:p w14:paraId="22F145D5" w14:textId="77777777" w:rsidR="00F62390" w:rsidRPr="00676303" w:rsidRDefault="00F62390" w:rsidP="005B2359">
            <w:pPr>
              <w:spacing w:after="0" w:line="20" w:lineRule="atLeast"/>
              <w:jc w:val="center"/>
              <w:rPr>
                <w:rFonts w:asciiTheme="minorHAnsi" w:hAnsiTheme="minorHAnsi" w:cs="Calibri"/>
                <w:b/>
                <w:i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i/>
                <w:sz w:val="20"/>
                <w:szCs w:val="20"/>
                <w:lang w:val="en-US"/>
              </w:rPr>
              <w:t xml:space="preserve">Lesson Plan </w:t>
            </w:r>
          </w:p>
        </w:tc>
      </w:tr>
      <w:tr w:rsidR="00F62390" w:rsidRPr="00676303" w14:paraId="4D2D14BD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261740A3" w14:textId="77777777" w:rsidR="00F62390" w:rsidRPr="00676303" w:rsidRDefault="00F62390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Topic</w:t>
            </w:r>
          </w:p>
        </w:tc>
        <w:tc>
          <w:tcPr>
            <w:tcW w:w="7376" w:type="dxa"/>
            <w:shd w:val="clear" w:color="auto" w:fill="auto"/>
          </w:tcPr>
          <w:p w14:paraId="65176290" w14:textId="77777777" w:rsidR="00F62390" w:rsidRPr="00676303" w:rsidRDefault="00F62390" w:rsidP="005B2359">
            <w:p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Communication </w:t>
            </w:r>
          </w:p>
        </w:tc>
      </w:tr>
      <w:tr w:rsidR="00F62390" w:rsidRPr="00676303" w14:paraId="3CA67E6D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55817C1D" w14:textId="77777777" w:rsidR="00F62390" w:rsidRPr="00676303" w:rsidRDefault="00F62390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Teaching Unit</w:t>
            </w:r>
          </w:p>
        </w:tc>
        <w:tc>
          <w:tcPr>
            <w:tcW w:w="7376" w:type="dxa"/>
            <w:shd w:val="clear" w:color="auto" w:fill="auto"/>
          </w:tcPr>
          <w:p w14:paraId="63833C20" w14:textId="77777777" w:rsidR="00F62390" w:rsidRPr="00676303" w:rsidRDefault="00F62390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bCs/>
                <w:sz w:val="20"/>
                <w:szCs w:val="20"/>
                <w:lang w:val="en-US"/>
              </w:rPr>
              <w:t xml:space="preserve">Core Communication Skills for Palliative Care - 1h </w:t>
            </w:r>
          </w:p>
        </w:tc>
      </w:tr>
      <w:tr w:rsidR="00F62390" w:rsidRPr="00676303" w14:paraId="61B99E00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5A4CFD87" w14:textId="77777777" w:rsidR="00F62390" w:rsidRPr="00676303" w:rsidRDefault="00F62390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 xml:space="preserve">Learning Outcome </w:t>
            </w:r>
          </w:p>
        </w:tc>
        <w:tc>
          <w:tcPr>
            <w:tcW w:w="7376" w:type="dxa"/>
            <w:shd w:val="clear" w:color="auto" w:fill="auto"/>
          </w:tcPr>
          <w:p w14:paraId="56A70D64" w14:textId="77777777" w:rsidR="00F62390" w:rsidRPr="00676303" w:rsidRDefault="00F62390" w:rsidP="005B2359">
            <w:p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Understand the practical application and effect of core communication skills.</w:t>
            </w:r>
          </w:p>
        </w:tc>
      </w:tr>
      <w:tr w:rsidR="00F62390" w:rsidRPr="00676303" w14:paraId="34B310DE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28EF5CB0" w14:textId="77777777" w:rsidR="00F62390" w:rsidRPr="00676303" w:rsidRDefault="00F62390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 xml:space="preserve">Summary </w:t>
            </w:r>
          </w:p>
        </w:tc>
        <w:tc>
          <w:tcPr>
            <w:tcW w:w="7376" w:type="dxa"/>
            <w:shd w:val="clear" w:color="auto" w:fill="auto"/>
          </w:tcPr>
          <w:p w14:paraId="01C39AFE" w14:textId="77777777" w:rsidR="00F62390" w:rsidRPr="00676303" w:rsidRDefault="00F62390" w:rsidP="005B2359">
            <w:p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Communication within the health care system not only occur between patients and therapists (physicians, nurses, etc.) but also amongst therapists as well as within the patient’s system.</w:t>
            </w:r>
          </w:p>
          <w:p w14:paraId="481DA796" w14:textId="77777777" w:rsidR="00F62390" w:rsidRPr="00676303" w:rsidRDefault="00F62390" w:rsidP="005B2359">
            <w:p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The student should be empowered to realize and take into account these different communication relations. Furthermore, the student should be able to integrate the findings in these communication levels into a best possible treatment for a best possible outcome.</w:t>
            </w:r>
          </w:p>
        </w:tc>
      </w:tr>
      <w:tr w:rsidR="00F62390" w:rsidRPr="00676303" w14:paraId="03AFCBDB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549AEA4A" w14:textId="77777777" w:rsidR="00F62390" w:rsidRPr="00676303" w:rsidRDefault="00F62390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Learning Objectives</w:t>
            </w:r>
          </w:p>
          <w:p w14:paraId="561B0A53" w14:textId="77777777" w:rsidR="00F62390" w:rsidRPr="00676303" w:rsidRDefault="00F62390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  <w:p w14:paraId="6667EC24" w14:textId="77777777" w:rsidR="00F62390" w:rsidRPr="00676303" w:rsidRDefault="00F62390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br/>
            </w: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C- Cognition  </w:t>
            </w:r>
          </w:p>
          <w:p w14:paraId="3BDB00B0" w14:textId="77777777" w:rsidR="00F62390" w:rsidRPr="00676303" w:rsidRDefault="00F62390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 – Skills</w:t>
            </w:r>
          </w:p>
          <w:p w14:paraId="5BB63115" w14:textId="77777777" w:rsidR="00F62390" w:rsidRPr="00676303" w:rsidRDefault="00F62390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 – Attitudes</w:t>
            </w:r>
          </w:p>
          <w:p w14:paraId="7785E7F7" w14:textId="77777777" w:rsidR="00F62390" w:rsidRPr="00676303" w:rsidRDefault="00F62390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7376" w:type="dxa"/>
            <w:shd w:val="clear" w:color="auto" w:fill="auto"/>
          </w:tcPr>
          <w:p w14:paraId="6720D9CD" w14:textId="2B69C3A5" w:rsidR="00F62390" w:rsidRPr="00676303" w:rsidRDefault="00BE5A01" w:rsidP="005B2359">
            <w:pPr>
              <w:pStyle w:val="ListParagraph"/>
              <w:tabs>
                <w:tab w:val="left" w:pos="134"/>
              </w:tabs>
              <w:spacing w:after="0" w:line="20" w:lineRule="atLeast"/>
              <w:ind w:left="0"/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  <w:lang w:val="en-US" w:eastAsia="en-GB"/>
              </w:rPr>
            </w:pPr>
            <w:r w:rsidRPr="00BE5A01">
              <w:rPr>
                <w:rFonts w:asciiTheme="minorHAnsi" w:eastAsiaTheme="minorHAnsi" w:hAnsiTheme="minorHAnsi" w:cstheme="minorHAnsi"/>
                <w:b/>
                <w:i/>
                <w:sz w:val="20"/>
                <w:szCs w:val="20"/>
                <w:lang w:val="en-US"/>
              </w:rPr>
              <w:t xml:space="preserve">Cognition </w:t>
            </w:r>
          </w:p>
          <w:p w14:paraId="72507D0A" w14:textId="77777777" w:rsidR="00F62390" w:rsidRPr="00676303" w:rsidRDefault="00F62390" w:rsidP="005B2359">
            <w:pPr>
              <w:pStyle w:val="ListParagraph"/>
              <w:spacing w:after="0" w:line="20" w:lineRule="atLeast"/>
              <w:ind w:left="134"/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  <w:t>The student...</w:t>
            </w:r>
          </w:p>
          <w:p w14:paraId="14D9D43C" w14:textId="77777777" w:rsidR="00F62390" w:rsidRPr="00676303" w:rsidRDefault="00F62390" w:rsidP="005B2359">
            <w:pPr>
              <w:pStyle w:val="ListParagraph"/>
              <w:numPr>
                <w:ilvl w:val="0"/>
                <w:numId w:val="1"/>
              </w:numPr>
              <w:spacing w:after="0" w:line="20" w:lineRule="atLeast"/>
              <w:ind w:left="494"/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  <w:t xml:space="preserve">can describe and distinguish communication issues within key relationships:  practitioner – patient; patient - family; practitioner - practitioner. </w:t>
            </w:r>
          </w:p>
          <w:p w14:paraId="03AFAEFC" w14:textId="68F1EE12" w:rsidR="00F62390" w:rsidRPr="00676303" w:rsidRDefault="00BE5A01" w:rsidP="005B2359">
            <w:pPr>
              <w:pStyle w:val="ListParagraph"/>
              <w:tabs>
                <w:tab w:val="left" w:pos="134"/>
              </w:tabs>
              <w:spacing w:after="0" w:line="20" w:lineRule="atLeast"/>
              <w:ind w:left="0"/>
              <w:rPr>
                <w:rFonts w:asciiTheme="minorHAnsi" w:eastAsiaTheme="minorHAnsi" w:hAnsiTheme="minorHAnsi" w:cstheme="minorHAnsi"/>
                <w:b/>
                <w:i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Skills</w:t>
            </w:r>
            <w:r w:rsidRPr="00676303">
              <w:rPr>
                <w:rFonts w:asciiTheme="minorHAnsi" w:eastAsiaTheme="minorHAnsi" w:hAnsiTheme="minorHAnsi" w:cstheme="minorHAnsi"/>
                <w:b/>
                <w:i/>
                <w:sz w:val="20"/>
                <w:szCs w:val="20"/>
                <w:lang w:val="en-US"/>
              </w:rPr>
              <w:t xml:space="preserve"> </w:t>
            </w:r>
          </w:p>
          <w:p w14:paraId="05D89AF8" w14:textId="77777777" w:rsidR="00F62390" w:rsidRPr="00676303" w:rsidRDefault="00F62390" w:rsidP="005B2359">
            <w:pPr>
              <w:pStyle w:val="ListParagraph"/>
              <w:numPr>
                <w:ilvl w:val="0"/>
                <w:numId w:val="1"/>
              </w:numPr>
              <w:spacing w:after="0" w:line="20" w:lineRule="atLeast"/>
              <w:ind w:left="494"/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</w:pPr>
            <w:proofErr w:type="gramStart"/>
            <w:r w:rsidRPr="00676303"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  <w:t>can</w:t>
            </w:r>
            <w:proofErr w:type="gramEnd"/>
            <w:r w:rsidRPr="00676303"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  <w:t xml:space="preserve"> demonstrate ability to engage a person </w:t>
            </w:r>
            <w:proofErr w:type="spellStart"/>
            <w:r w:rsidRPr="00676303"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  <w:t>centred</w:t>
            </w:r>
            <w:proofErr w:type="spellEnd"/>
            <w:r w:rsidRPr="00676303"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  <w:t xml:space="preserve"> approach when communicating with patients, their family and colleagues. </w:t>
            </w:r>
          </w:p>
          <w:p w14:paraId="61BDD004" w14:textId="26A7B500" w:rsidR="00F62390" w:rsidRPr="00676303" w:rsidRDefault="00BE5A01" w:rsidP="005B2359">
            <w:pPr>
              <w:tabs>
                <w:tab w:val="left" w:pos="134"/>
              </w:tabs>
              <w:spacing w:after="0" w:line="20" w:lineRule="atLeast"/>
              <w:rPr>
                <w:rFonts w:asciiTheme="minorHAnsi" w:eastAsiaTheme="minorHAnsi" w:hAnsiTheme="minorHAnsi" w:cstheme="minorHAnsi"/>
                <w:b/>
                <w:i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Attitudes</w:t>
            </w:r>
          </w:p>
          <w:p w14:paraId="49E224EF" w14:textId="77777777" w:rsidR="00F62390" w:rsidRPr="00676303" w:rsidRDefault="00F62390" w:rsidP="005B2359">
            <w:pPr>
              <w:pStyle w:val="ListParagraph"/>
              <w:numPr>
                <w:ilvl w:val="0"/>
                <w:numId w:val="1"/>
              </w:numPr>
              <w:spacing w:after="0" w:line="20" w:lineRule="atLeast"/>
              <w:ind w:left="494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GB"/>
              </w:rPr>
            </w:pPr>
            <w:proofErr w:type="gramStart"/>
            <w:r w:rsidRPr="00676303"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  <w:t>recognizes</w:t>
            </w:r>
            <w:proofErr w:type="gramEnd"/>
            <w:r w:rsidRPr="00676303">
              <w:rPr>
                <w:rFonts w:asciiTheme="minorHAnsi" w:hAnsiTheme="minorHAnsi" w:cs="Calibri"/>
                <w:bCs/>
                <w:sz w:val="20"/>
                <w:szCs w:val="20"/>
                <w:lang w:val="en-US"/>
              </w:rPr>
              <w:t xml:space="preserve"> the importance of communication skills in medical practice and strive to constantly improve them.</w:t>
            </w:r>
          </w:p>
        </w:tc>
      </w:tr>
      <w:tr w:rsidR="00F62390" w:rsidRPr="00676303" w14:paraId="5EEE4FEB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0A2C3AAC" w14:textId="77777777" w:rsidR="00F62390" w:rsidRPr="00676303" w:rsidRDefault="00F62390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Learning Methods</w:t>
            </w:r>
          </w:p>
        </w:tc>
        <w:tc>
          <w:tcPr>
            <w:tcW w:w="7376" w:type="dxa"/>
            <w:shd w:val="clear" w:color="auto" w:fill="auto"/>
          </w:tcPr>
          <w:p w14:paraId="5DD38F1B" w14:textId="77777777" w:rsidR="00F62390" w:rsidRPr="00676303" w:rsidRDefault="00F62390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C1: Classroom, Online – MOOC </w:t>
            </w:r>
          </w:p>
          <w:p w14:paraId="1825E89C" w14:textId="77777777" w:rsidR="00F62390" w:rsidRPr="00676303" w:rsidRDefault="00F62390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S1: Seminar</w:t>
            </w:r>
          </w:p>
          <w:p w14:paraId="01596E6F" w14:textId="77777777" w:rsidR="00F62390" w:rsidRPr="00676303" w:rsidRDefault="00F62390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A1: Seminar, Bedside training </w:t>
            </w:r>
          </w:p>
        </w:tc>
      </w:tr>
      <w:tr w:rsidR="00F62390" w:rsidRPr="00676303" w14:paraId="612B4BA8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777CE208" w14:textId="77777777" w:rsidR="00F62390" w:rsidRPr="00676303" w:rsidRDefault="00F62390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 xml:space="preserve">Timing </w:t>
            </w:r>
          </w:p>
        </w:tc>
        <w:tc>
          <w:tcPr>
            <w:tcW w:w="7376" w:type="dxa"/>
            <w:shd w:val="clear" w:color="auto" w:fill="auto"/>
          </w:tcPr>
          <w:p w14:paraId="0CF83549" w14:textId="77777777" w:rsidR="00F62390" w:rsidRPr="00676303" w:rsidRDefault="00F62390" w:rsidP="00BE5A01">
            <w:pPr>
              <w:spacing w:after="12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Following the suggested Learning Methods above here </w:t>
            </w: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>an example schedule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 for a 45 minutes teaching unit:</w:t>
            </w:r>
          </w:p>
          <w:p w14:paraId="2920E60C" w14:textId="01417883" w:rsidR="00F62390" w:rsidRPr="00676303" w:rsidRDefault="00F62390" w:rsidP="00BE5A01">
            <w:pPr>
              <w:spacing w:after="120" w:line="20" w:lineRule="atLeast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seminar (12-24 students) </w:t>
            </w:r>
          </w:p>
          <w:p w14:paraId="6E261A7F" w14:textId="77777777" w:rsidR="00F62390" w:rsidRPr="00676303" w:rsidRDefault="00F62390" w:rsidP="00BE5A01">
            <w:pPr>
              <w:spacing w:after="120" w:line="20" w:lineRule="atLeast"/>
              <w:rPr>
                <w:rFonts w:asciiTheme="minorHAnsi" w:hAnsiTheme="minorHAnsi" w:cs="Calibri"/>
                <w:i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15 min introduction in the topics mentioned under </w:t>
            </w:r>
            <w:r w:rsidRPr="00676303">
              <w:rPr>
                <w:rFonts w:asciiTheme="minorHAnsi" w:hAnsiTheme="minorHAnsi" w:cs="Calibri"/>
                <w:i/>
                <w:sz w:val="20"/>
                <w:szCs w:val="20"/>
                <w:lang w:val="en-US"/>
              </w:rPr>
              <w:t>Learning Objectives: C1, S1, A1.</w:t>
            </w:r>
          </w:p>
          <w:p w14:paraId="46D3668F" w14:textId="77777777" w:rsidR="00F62390" w:rsidRPr="00676303" w:rsidRDefault="00F62390" w:rsidP="00BE5A01">
            <w:pPr>
              <w:spacing w:after="120" w:line="20" w:lineRule="atLeast"/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</w:pPr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>30 min open discussion on the following the scheme of a SWOT analysis (strengthens, weaknesses, opportunities, threats) when evaluating the necessity to deal with the presented levels of communication.</w:t>
            </w:r>
          </w:p>
          <w:p w14:paraId="37124F7F" w14:textId="77777777" w:rsidR="00F62390" w:rsidRPr="00676303" w:rsidRDefault="00F62390" w:rsidP="00BE5A01">
            <w:pPr>
              <w:spacing w:after="120" w:line="20" w:lineRule="atLeast"/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</w:pPr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>Conclusion;</w:t>
            </w:r>
          </w:p>
          <w:p w14:paraId="548082EB" w14:textId="77777777" w:rsidR="00F62390" w:rsidRPr="00676303" w:rsidRDefault="00F62390" w:rsidP="00BE5A01">
            <w:pPr>
              <w:spacing w:after="120" w:line="20" w:lineRule="atLeast"/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676303">
              <w:rPr>
                <w:rFonts w:asciiTheme="minorHAnsi" w:eastAsiaTheme="minorHAnsi" w:hAnsiTheme="minorHAnsi" w:cstheme="minorHAnsi"/>
                <w:sz w:val="20"/>
                <w:szCs w:val="20"/>
                <w:lang w:val="en-US"/>
              </w:rPr>
              <w:t xml:space="preserve">The focus of this sessions will be more on cognition and attitudes than on skills. 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 </w:t>
            </w:r>
          </w:p>
        </w:tc>
      </w:tr>
      <w:tr w:rsidR="00F62390" w:rsidRPr="00676303" w14:paraId="19747C00" w14:textId="77777777" w:rsidTr="005B2359">
        <w:tc>
          <w:tcPr>
            <w:tcW w:w="1696" w:type="dxa"/>
            <w:shd w:val="clear" w:color="auto" w:fill="D9E2F3" w:themeFill="accent1" w:themeFillTint="33"/>
          </w:tcPr>
          <w:p w14:paraId="55026783" w14:textId="77777777" w:rsidR="00F62390" w:rsidRPr="00676303" w:rsidRDefault="00F62390" w:rsidP="005B2359">
            <w:pPr>
              <w:spacing w:after="0" w:line="20" w:lineRule="atLeast"/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b/>
                <w:sz w:val="20"/>
                <w:szCs w:val="20"/>
                <w:lang w:val="en-US"/>
              </w:rPr>
              <w:t xml:space="preserve">Bibliography/Resources </w:t>
            </w:r>
          </w:p>
        </w:tc>
        <w:tc>
          <w:tcPr>
            <w:tcW w:w="7376" w:type="dxa"/>
            <w:shd w:val="clear" w:color="auto" w:fill="auto"/>
          </w:tcPr>
          <w:p w14:paraId="5849F39D" w14:textId="77777777" w:rsidR="00F62390" w:rsidRPr="00676303" w:rsidRDefault="00F62390" w:rsidP="005B2359">
            <w:pPr>
              <w:pStyle w:val="ListParagraph"/>
              <w:numPr>
                <w:ilvl w:val="0"/>
                <w:numId w:val="3"/>
              </w:numPr>
              <w:spacing w:after="0" w:line="20" w:lineRule="atLeast"/>
              <w:ind w:left="720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i/>
                <w:sz w:val="20"/>
                <w:szCs w:val="20"/>
                <w:lang w:val="en-US"/>
              </w:rPr>
              <w:t xml:space="preserve">Oxford Textbook of Palliative Medicine. 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Section 6: Communication and palliative medicine. 6.1. Communication with the patient and </w:t>
            </w:r>
            <w:proofErr w:type="spellStart"/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>familiy</w:t>
            </w:r>
            <w:proofErr w:type="spellEnd"/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. 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br/>
              <w:t>pp 337-44. Fifth Edition 2015; here: paperback edition 2018</w:t>
            </w:r>
          </w:p>
          <w:p w14:paraId="2813C4E0" w14:textId="77777777" w:rsidR="00F62390" w:rsidRPr="00676303" w:rsidRDefault="00F62390" w:rsidP="005B2359">
            <w:pPr>
              <w:pStyle w:val="ListParagraph"/>
              <w:numPr>
                <w:ilvl w:val="0"/>
                <w:numId w:val="3"/>
              </w:numPr>
              <w:spacing w:after="0" w:line="20" w:lineRule="atLeast"/>
              <w:ind w:left="720"/>
              <w:rPr>
                <w:rFonts w:asciiTheme="minorHAnsi" w:hAnsiTheme="minorHAnsi" w:cs="Calibri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i/>
                <w:sz w:val="20"/>
                <w:szCs w:val="20"/>
                <w:lang w:val="en-US"/>
              </w:rPr>
              <w:t xml:space="preserve">Oxford Textbook of Palliative Medicine. 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t xml:space="preserve">Section 6: Communication and palliative medicine. 6.3. Communication between professionals. </w:t>
            </w:r>
            <w:r w:rsidRPr="00676303">
              <w:rPr>
                <w:rFonts w:asciiTheme="minorHAnsi" w:hAnsiTheme="minorHAnsi" w:cs="Calibri"/>
                <w:sz w:val="20"/>
                <w:szCs w:val="20"/>
                <w:lang w:val="en-US"/>
              </w:rPr>
              <w:br/>
              <w:t>pp 351-55. Fifth Edition 2015; here: paperback edition 2018</w:t>
            </w:r>
          </w:p>
        </w:tc>
      </w:tr>
    </w:tbl>
    <w:p w14:paraId="10066B60" w14:textId="77777777" w:rsidR="006F184C" w:rsidRDefault="006F184C"/>
    <w:sectPr w:rsidR="006F1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3E"/>
    <w:multiLevelType w:val="hybridMultilevel"/>
    <w:tmpl w:val="E9D4112C"/>
    <w:lvl w:ilvl="0" w:tplc="0D68CA42">
      <w:start w:val="19"/>
      <w:numFmt w:val="bullet"/>
      <w:lvlText w:val="-"/>
      <w:lvlJc w:val="left"/>
      <w:pPr>
        <w:ind w:left="628" w:hanging="360"/>
      </w:pPr>
      <w:rPr>
        <w:rFonts w:ascii="Calibri" w:eastAsiaTheme="minorHAns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1">
    <w:nsid w:val="22E57561"/>
    <w:multiLevelType w:val="hybridMultilevel"/>
    <w:tmpl w:val="99ACCA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962151"/>
    <w:multiLevelType w:val="hybridMultilevel"/>
    <w:tmpl w:val="C5527E1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390"/>
    <w:rsid w:val="006F184C"/>
    <w:rsid w:val="00BE5A01"/>
    <w:rsid w:val="00F6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232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390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390"/>
    <w:pPr>
      <w:spacing w:after="200" w:line="276" w:lineRule="auto"/>
      <w:ind w:left="720"/>
      <w:contextualSpacing/>
    </w:pPr>
    <w:rPr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390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390"/>
    <w:pPr>
      <w:spacing w:after="200" w:line="276" w:lineRule="auto"/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Stanciulescu</dc:creator>
  <cp:keywords/>
  <dc:description/>
  <cp:lastModifiedBy>Karen Charnley</cp:lastModifiedBy>
  <cp:revision>2</cp:revision>
  <dcterms:created xsi:type="dcterms:W3CDTF">2020-02-17T12:27:00Z</dcterms:created>
  <dcterms:modified xsi:type="dcterms:W3CDTF">2020-02-19T14:25:00Z</dcterms:modified>
</cp:coreProperties>
</file>